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9A09940" w14:textId="507A82B4" w:rsidR="00323844" w:rsidRPr="00657663" w:rsidRDefault="00657663" w:rsidP="00641958">
      <w:pPr>
        <w:rPr>
          <w:b/>
          <w:sz w:val="32"/>
          <w:szCs w:val="32"/>
        </w:rPr>
      </w:pPr>
      <w:r w:rsidRPr="00657663">
        <w:rPr>
          <w:b/>
          <w:color w:val="70AD47" w:themeColor="accent6"/>
          <w:sz w:val="32"/>
          <w:szCs w:val="32"/>
        </w:rPr>
        <w:t>Principles for Responsible Banking</w:t>
      </w:r>
      <w:r w:rsidRPr="00657663">
        <w:rPr>
          <w:b/>
          <w:color w:val="70AD47" w:themeColor="accent6"/>
          <w:sz w:val="32"/>
          <w:szCs w:val="32"/>
        </w:rPr>
        <w:br/>
      </w:r>
      <w:r w:rsidR="00D84B1B" w:rsidRPr="00657663">
        <w:rPr>
          <w:b/>
          <w:sz w:val="32"/>
          <w:szCs w:val="32"/>
        </w:rPr>
        <w:t>Reporting and Self-Assessment</w:t>
      </w:r>
      <w:r w:rsidR="00685DFE" w:rsidRPr="00657663">
        <w:rPr>
          <w:b/>
          <w:sz w:val="32"/>
          <w:szCs w:val="32"/>
        </w:rPr>
        <w:t xml:space="preserve"> Template</w:t>
      </w:r>
    </w:p>
    <w:p w14:paraId="34F66A83" w14:textId="2FFBE457" w:rsidR="00641958" w:rsidRDefault="00641958" w:rsidP="00727170">
      <w:pPr>
        <w:spacing w:after="240"/>
      </w:pPr>
      <w:r>
        <w:t xml:space="preserve">The following table sets out the reporting and self-assessment requirements for Signatories of the Principles for Responsible Banking. </w:t>
      </w:r>
      <w:r w:rsidR="009D6F88">
        <w:t xml:space="preserve">Signatory banks need to report on their implementation of the Principles the first time within latest 18 months after signing and annually thereafter (in line with their annual reporting cycle). </w:t>
      </w:r>
    </w:p>
    <w:p w14:paraId="522BCF60" w14:textId="752731AB" w:rsidR="00641958" w:rsidRPr="00641958" w:rsidRDefault="00641958" w:rsidP="00641958">
      <w:pPr>
        <w:rPr>
          <w:u w:val="single"/>
        </w:rPr>
      </w:pPr>
      <w:r w:rsidRPr="00641958">
        <w:rPr>
          <w:u w:val="single"/>
        </w:rPr>
        <w:t>How to use this template</w:t>
      </w:r>
      <w:r w:rsidR="00657663">
        <w:rPr>
          <w:u w:val="single"/>
        </w:rPr>
        <w:t>:</w:t>
      </w:r>
    </w:p>
    <w:p w14:paraId="201DBE27" w14:textId="72206DF5" w:rsidR="00641958" w:rsidRDefault="00641958" w:rsidP="00641958">
      <w:r>
        <w:t xml:space="preserve">This template does NOT require your bank to produce an additional report. Rather, this template is designed for your bank to provide references/links to where in your existing reporting/public domains the required information can be found. The aim is to keep additional reporting burden to a minimum while ensuring transparency and accountability as set out in Principle 6. </w:t>
      </w:r>
    </w:p>
    <w:p w14:paraId="61274E42" w14:textId="65B75C94" w:rsidR="00641958" w:rsidRDefault="00641958" w:rsidP="00641958">
      <w:r>
        <w:t xml:space="preserve">Within this reporting template, there are six areas </w:t>
      </w:r>
      <w:r w:rsidR="000E1A3E">
        <w:t xml:space="preserve">for self-assessment </w:t>
      </w:r>
      <w:r>
        <w:t xml:space="preserve">that are key to showing that your bank is fulfilling its commitments as a signatory of the Principles for Responsible Banking. They are </w:t>
      </w:r>
      <w:r w:rsidRPr="00657663">
        <w:rPr>
          <w:highlight w:val="green"/>
        </w:rPr>
        <w:t>highlighted.</w:t>
      </w:r>
    </w:p>
    <w:p w14:paraId="396ECE29" w14:textId="70BE2AD7" w:rsidR="00B74D5B" w:rsidRDefault="00B74D5B" w:rsidP="00B74D5B">
      <w:pPr>
        <w:pStyle w:val="Listeavsnitt"/>
        <w:numPr>
          <w:ilvl w:val="0"/>
          <w:numId w:val="32"/>
        </w:numPr>
      </w:pPr>
      <w:r>
        <w:t>Impact Analysis</w:t>
      </w:r>
    </w:p>
    <w:p w14:paraId="4F468D1A" w14:textId="5AB064C9" w:rsidR="00B74D5B" w:rsidRDefault="00B74D5B" w:rsidP="00B74D5B">
      <w:pPr>
        <w:pStyle w:val="Listeavsnitt"/>
        <w:numPr>
          <w:ilvl w:val="0"/>
          <w:numId w:val="32"/>
        </w:numPr>
      </w:pPr>
      <w:r>
        <w:t>Target Setting</w:t>
      </w:r>
    </w:p>
    <w:p w14:paraId="3C175434" w14:textId="2AD48AC6" w:rsidR="00B74D5B" w:rsidRDefault="00B74D5B" w:rsidP="00B74D5B">
      <w:pPr>
        <w:pStyle w:val="Listeavsnitt"/>
        <w:numPr>
          <w:ilvl w:val="0"/>
          <w:numId w:val="32"/>
        </w:numPr>
      </w:pPr>
      <w:r>
        <w:t>Plans for Target Implementation and Monitoring</w:t>
      </w:r>
    </w:p>
    <w:p w14:paraId="36DC9D6E" w14:textId="6D4ADA0E" w:rsidR="00B74D5B" w:rsidRDefault="00B74D5B" w:rsidP="00B74D5B">
      <w:pPr>
        <w:pStyle w:val="Listeavsnitt"/>
        <w:numPr>
          <w:ilvl w:val="0"/>
          <w:numId w:val="32"/>
        </w:numPr>
      </w:pPr>
      <w:r>
        <w:t>Progress on Implementing Targets</w:t>
      </w:r>
    </w:p>
    <w:p w14:paraId="3953DF40" w14:textId="392DFD02" w:rsidR="00641958" w:rsidRDefault="00641958" w:rsidP="008E7370">
      <w:pPr>
        <w:pStyle w:val="Listeavsnitt"/>
        <w:numPr>
          <w:ilvl w:val="0"/>
          <w:numId w:val="32"/>
        </w:numPr>
      </w:pPr>
      <w:r w:rsidRPr="00641958">
        <w:t xml:space="preserve">Governance Structure for </w:t>
      </w:r>
      <w:r w:rsidR="000E1A3E">
        <w:t>Implementation of the Principles</w:t>
      </w:r>
    </w:p>
    <w:p w14:paraId="0EAFB436" w14:textId="68FFD323" w:rsidR="00641958" w:rsidRPr="00641958" w:rsidRDefault="00641958" w:rsidP="00641958">
      <w:pPr>
        <w:pStyle w:val="Listeavsnitt"/>
        <w:numPr>
          <w:ilvl w:val="0"/>
          <w:numId w:val="32"/>
        </w:numPr>
      </w:pPr>
      <w:r w:rsidRPr="00641958">
        <w:t xml:space="preserve">Progress on Implementing the Principles for Responsible Banking </w:t>
      </w:r>
    </w:p>
    <w:p w14:paraId="25E5BFB0" w14:textId="10CCB136" w:rsidR="00234AA7" w:rsidRDefault="009D6F88" w:rsidP="009D6F88">
      <w:r>
        <w:t>Only f</w:t>
      </w:r>
      <w:r w:rsidR="00641958">
        <w:t xml:space="preserve">or these six </w:t>
      </w:r>
      <w:r w:rsidR="00641958" w:rsidRPr="00657663">
        <w:rPr>
          <w:highlight w:val="green"/>
        </w:rPr>
        <w:t>highlighted</w:t>
      </w:r>
      <w:r w:rsidR="00641958">
        <w:t xml:space="preserve"> </w:t>
      </w:r>
      <w:r>
        <w:t>items, it is required that:</w:t>
      </w:r>
    </w:p>
    <w:p w14:paraId="6329FA41" w14:textId="21C3148A" w:rsidR="009D6F88" w:rsidRDefault="000E1A3E" w:rsidP="000E1A3E">
      <w:pPr>
        <w:pStyle w:val="Listeavsnitt"/>
        <w:numPr>
          <w:ilvl w:val="0"/>
          <w:numId w:val="38"/>
        </w:numPr>
      </w:pPr>
      <w:r w:rsidRPr="000E1A3E">
        <w:t>An assurer provide</w:t>
      </w:r>
      <w:r>
        <w:t>s</w:t>
      </w:r>
      <w:r w:rsidRPr="000E1A3E">
        <w:t xml:space="preserve"> limited assurance of your self-assessment. You can do this by including it in your existing assured reporting. </w:t>
      </w:r>
      <w:r w:rsidR="002731CE" w:rsidRPr="002731CE">
        <w:t>Where third-party assurance is not feasible, an independent review may be conducted.</w:t>
      </w:r>
    </w:p>
    <w:p w14:paraId="7364E2E0" w14:textId="0D420806" w:rsidR="00641958" w:rsidRDefault="00DB75E5" w:rsidP="00DB75E5">
      <w:pPr>
        <w:pStyle w:val="Listeavsnitt"/>
        <w:numPr>
          <w:ilvl w:val="0"/>
          <w:numId w:val="38"/>
        </w:numPr>
      </w:pPr>
      <w:r>
        <w:t xml:space="preserve">You provide your bank’s </w:t>
      </w:r>
      <w:r w:rsidR="009D6F88">
        <w:t xml:space="preserve">conclusion/statement if </w:t>
      </w:r>
      <w:r>
        <w:t>it</w:t>
      </w:r>
      <w:r w:rsidR="009D6F88">
        <w:t xml:space="preserve"> has fulfilled the respective requirements. </w:t>
      </w:r>
    </w:p>
    <w:p w14:paraId="7C4E8CFD" w14:textId="1EF566DA" w:rsidR="009D6F88" w:rsidRPr="009D6F88" w:rsidRDefault="009D6F88" w:rsidP="009D6F88">
      <w:pPr>
        <w:rPr>
          <w:u w:val="single"/>
        </w:rPr>
      </w:pPr>
      <w:r w:rsidRPr="009D6F88">
        <w:rPr>
          <w:u w:val="single"/>
        </w:rPr>
        <w:t xml:space="preserve">Accommodating different starting </w:t>
      </w:r>
      <w:r>
        <w:rPr>
          <w:u w:val="single"/>
        </w:rPr>
        <w:t>p</w:t>
      </w:r>
      <w:r w:rsidRPr="009D6F88">
        <w:rPr>
          <w:u w:val="single"/>
        </w:rPr>
        <w:t>oints:</w:t>
      </w:r>
    </w:p>
    <w:p w14:paraId="6ED8AE3A" w14:textId="1CD419FA" w:rsidR="00500F39" w:rsidRDefault="00234AA7" w:rsidP="00DB75E5">
      <w:r w:rsidRPr="00234AA7">
        <w:t xml:space="preserve">Banks have different starting points and operate in different contexts. </w:t>
      </w:r>
      <w:r w:rsidR="00DB75E5">
        <w:t>Your bank may</w:t>
      </w:r>
      <w:r w:rsidR="009D6F88">
        <w:t xml:space="preserve"> not be able to provide all information required in this template the first time you report. That is fine. Your bank has up to four years from signing to bring its reporting fully in line with the requirements. </w:t>
      </w:r>
      <w:r w:rsidR="00DB75E5">
        <w:t>F</w:t>
      </w:r>
      <w:r w:rsidR="009D6F88">
        <w:t xml:space="preserve">eedback, support and peer learning are available to all signatory banks to </w:t>
      </w:r>
      <w:r w:rsidR="00DB75E5">
        <w:t xml:space="preserve">help them </w:t>
      </w:r>
      <w:r w:rsidR="009D6F88">
        <w:t xml:space="preserve">progress with </w:t>
      </w:r>
      <w:r w:rsidR="00DB75E5">
        <w:t>both implementation and</w:t>
      </w:r>
      <w:r w:rsidR="009D6F88">
        <w:t xml:space="preserve"> reporting. </w:t>
      </w:r>
    </w:p>
    <w:p w14:paraId="09D7ED15" w14:textId="77777777" w:rsidR="00500F39" w:rsidRDefault="00500F39">
      <w:r>
        <w:lastRenderedPageBreak/>
        <w:br w:type="page"/>
      </w:r>
    </w:p>
    <w:p w14:paraId="451E9E6D" w14:textId="77777777" w:rsidR="00234AA7" w:rsidRDefault="00234AA7" w:rsidP="009D6F88"/>
    <w:tbl>
      <w:tblPr>
        <w:tblStyle w:val="Tabellrutenett"/>
        <w:tblW w:w="14879" w:type="dxa"/>
        <w:tblLayout w:type="fixed"/>
        <w:tblLook w:val="04A0" w:firstRow="1" w:lastRow="0" w:firstColumn="1" w:lastColumn="0" w:noHBand="0" w:noVBand="1"/>
      </w:tblPr>
      <w:tblGrid>
        <w:gridCol w:w="6374"/>
        <w:gridCol w:w="5954"/>
        <w:gridCol w:w="2551"/>
      </w:tblGrid>
      <w:tr w:rsidR="00131870" w14:paraId="6F446E3E" w14:textId="259ABBDB" w:rsidTr="00364693">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4F11DEEB" w14:textId="184C11AE" w:rsidR="00131870" w:rsidRDefault="001A01FA" w:rsidP="00657663">
            <w:r>
              <w:t xml:space="preserve">Reporting and Self-Assessment Requirements </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7BA1CBE3" w14:textId="77960A80" w:rsidR="00131870" w:rsidRPr="00657663" w:rsidRDefault="001A01FA">
            <w:pPr>
              <w:rPr>
                <w:sz w:val="20"/>
                <w:szCs w:val="20"/>
              </w:rPr>
            </w:pPr>
            <w:r w:rsidRPr="00657663">
              <w:rPr>
                <w:sz w:val="20"/>
                <w:szCs w:val="20"/>
              </w:rPr>
              <w:t>High-level summary of bank’s response</w:t>
            </w:r>
            <w:r w:rsidR="00337AB0" w:rsidRPr="00657663">
              <w:rPr>
                <w:sz w:val="20"/>
                <w:szCs w:val="20"/>
              </w:rPr>
              <w:t xml:space="preserve"> </w:t>
            </w:r>
            <w:r w:rsidR="00177562" w:rsidRPr="00657663">
              <w:rPr>
                <w:sz w:val="20"/>
                <w:szCs w:val="20"/>
              </w:rPr>
              <w:t xml:space="preserve">(limited assurance required for responses to </w:t>
            </w:r>
            <w:r w:rsidR="00177562" w:rsidRPr="00657663">
              <w:rPr>
                <w:sz w:val="20"/>
                <w:szCs w:val="20"/>
                <w:highlight w:val="green"/>
              </w:rPr>
              <w:t>highlighted</w:t>
            </w:r>
            <w:r w:rsidR="00177562" w:rsidRPr="00657663">
              <w:rPr>
                <w:sz w:val="20"/>
                <w:szCs w:val="20"/>
              </w:rPr>
              <w:t xml:space="preserve"> items)  </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54D1A92D" w14:textId="77777777" w:rsidR="004E260F" w:rsidRPr="00657663" w:rsidRDefault="00131870" w:rsidP="00F15A03">
            <w:pPr>
              <w:rPr>
                <w:sz w:val="20"/>
                <w:szCs w:val="20"/>
              </w:rPr>
            </w:pPr>
            <w:r w:rsidRPr="00657663">
              <w:rPr>
                <w:sz w:val="20"/>
                <w:szCs w:val="20"/>
              </w:rPr>
              <w:t>Reference</w:t>
            </w:r>
            <w:r w:rsidR="001A01FA" w:rsidRPr="00657663">
              <w:rPr>
                <w:sz w:val="20"/>
                <w:szCs w:val="20"/>
              </w:rPr>
              <w:t>(</w:t>
            </w:r>
            <w:r w:rsidR="00D51219" w:rsidRPr="00657663">
              <w:rPr>
                <w:sz w:val="20"/>
                <w:szCs w:val="20"/>
              </w:rPr>
              <w:t>s</w:t>
            </w:r>
            <w:r w:rsidR="001A01FA" w:rsidRPr="00657663">
              <w:rPr>
                <w:sz w:val="20"/>
                <w:szCs w:val="20"/>
              </w:rPr>
              <w:t>)</w:t>
            </w:r>
            <w:r w:rsidRPr="00657663">
              <w:rPr>
                <w:sz w:val="20"/>
                <w:szCs w:val="20"/>
              </w:rPr>
              <w:t>/</w:t>
            </w:r>
          </w:p>
          <w:p w14:paraId="0917C099" w14:textId="5713E423" w:rsidR="00131870" w:rsidRPr="00657663" w:rsidRDefault="00131870" w:rsidP="00177562">
            <w:pPr>
              <w:rPr>
                <w:sz w:val="20"/>
                <w:szCs w:val="20"/>
              </w:rPr>
            </w:pPr>
            <w:r w:rsidRPr="00657663">
              <w:rPr>
                <w:sz w:val="20"/>
                <w:szCs w:val="20"/>
              </w:rPr>
              <w:t>Link</w:t>
            </w:r>
            <w:r w:rsidR="001A01FA" w:rsidRPr="00657663">
              <w:rPr>
                <w:sz w:val="20"/>
                <w:szCs w:val="20"/>
              </w:rPr>
              <w:t>(</w:t>
            </w:r>
            <w:r w:rsidRPr="00657663">
              <w:rPr>
                <w:sz w:val="20"/>
                <w:szCs w:val="20"/>
              </w:rPr>
              <w:t>s</w:t>
            </w:r>
            <w:r w:rsidR="001A01FA" w:rsidRPr="00657663">
              <w:rPr>
                <w:sz w:val="20"/>
                <w:szCs w:val="20"/>
              </w:rPr>
              <w:t xml:space="preserve">) to bank’s </w:t>
            </w:r>
            <w:r w:rsidR="00177562" w:rsidRPr="00657663">
              <w:rPr>
                <w:sz w:val="20"/>
                <w:szCs w:val="20"/>
              </w:rPr>
              <w:t>full response/ relevant information</w:t>
            </w:r>
          </w:p>
        </w:tc>
      </w:tr>
      <w:tr w:rsidR="004E260F" w14:paraId="55DC543C" w14:textId="77777777" w:rsidTr="00364693">
        <w:tc>
          <w:tcPr>
            <w:tcW w:w="148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3780DC2" w14:textId="77777777" w:rsidR="00657663" w:rsidRDefault="00657663" w:rsidP="004E260F">
            <w:pPr>
              <w:rPr>
                <w:b/>
              </w:rPr>
            </w:pPr>
          </w:p>
          <w:p w14:paraId="4BEB0929" w14:textId="70B647EA" w:rsidR="004E260F" w:rsidRPr="00945D6D" w:rsidRDefault="00743510" w:rsidP="004E260F">
            <w:pPr>
              <w:rPr>
                <w:b/>
              </w:rPr>
            </w:pPr>
            <w:r>
              <w:rPr>
                <w:b/>
                <w:noProof/>
                <w:lang w:val="nb-NO" w:eastAsia="nb-NO"/>
              </w:rPr>
              <w:drawing>
                <wp:anchor distT="0" distB="0" distL="114300" distR="114300" simplePos="0" relativeHeight="251659264" behindDoc="0" locked="0" layoutInCell="1" allowOverlap="1" wp14:anchorId="4B154133" wp14:editId="0973ED3B">
                  <wp:simplePos x="0" y="0"/>
                  <wp:positionH relativeFrom="column">
                    <wp:posOffset>-1270</wp:posOffset>
                  </wp:positionH>
                  <wp:positionV relativeFrom="paragraph">
                    <wp:posOffset>57785</wp:posOffset>
                  </wp:positionV>
                  <wp:extent cx="698400" cy="586800"/>
                  <wp:effectExtent l="0" t="0" r="635"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Icon&#10;&#10;Description automatically generated"/>
                          <pic:cNvPicPr/>
                        </pic:nvPicPr>
                        <pic:blipFill>
                          <a:blip r:embed="rId8" cstate="screen">
                            <a:extLst>
                              <a:ext uri="{28A0092B-C50C-407E-A947-70E740481C1C}">
                                <a14:useLocalDpi xmlns:a14="http://schemas.microsoft.com/office/drawing/2010/main"/>
                              </a:ext>
                            </a:extLst>
                          </a:blip>
                          <a:stretch>
                            <a:fillRect/>
                          </a:stretch>
                        </pic:blipFill>
                        <pic:spPr>
                          <a:xfrm flipV="1">
                            <a:off x="0" y="0"/>
                            <a:ext cx="698400" cy="586800"/>
                          </a:xfrm>
                          <a:prstGeom prst="rect">
                            <a:avLst/>
                          </a:prstGeom>
                        </pic:spPr>
                      </pic:pic>
                    </a:graphicData>
                  </a:graphic>
                  <wp14:sizeRelH relativeFrom="page">
                    <wp14:pctWidth>0</wp14:pctWidth>
                  </wp14:sizeRelH>
                  <wp14:sizeRelV relativeFrom="page">
                    <wp14:pctHeight>0</wp14:pctHeight>
                  </wp14:sizeRelV>
                </wp:anchor>
              </w:drawing>
            </w:r>
            <w:r w:rsidR="004E260F" w:rsidRPr="00945D6D">
              <w:rPr>
                <w:b/>
              </w:rPr>
              <w:t>Principle 1: Alignment</w:t>
            </w:r>
          </w:p>
          <w:p w14:paraId="45A436F6" w14:textId="277BC4DC" w:rsidR="004E260F" w:rsidRDefault="004E260F" w:rsidP="004E260F">
            <w:pPr>
              <w:rPr>
                <w:b/>
              </w:rPr>
            </w:pPr>
            <w:r w:rsidRPr="00945D6D">
              <w:rPr>
                <w:b/>
              </w:rPr>
              <w:t>We will align our business strategy to be consistent with and contribute to individuals’ needs and society’s goals, as expressed in the Sustainable Development Goals, the Paris Climate Agreement and relevant national and regional frameworks.</w:t>
            </w:r>
          </w:p>
          <w:p w14:paraId="407B50EC" w14:textId="7AE88787" w:rsidR="00657663" w:rsidRDefault="00657663" w:rsidP="004E260F"/>
        </w:tc>
      </w:tr>
      <w:tr w:rsidR="004E260F" w14:paraId="079FDD34" w14:textId="06767133" w:rsidTr="00364693">
        <w:trPr>
          <w:trHeight w:val="1808"/>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A002C24" w14:textId="7115E9C6" w:rsidR="00657663" w:rsidRPr="00657663" w:rsidRDefault="00657663" w:rsidP="00657663">
            <w:pPr>
              <w:pStyle w:val="Listeavsnitt"/>
            </w:pPr>
            <w:bookmarkStart w:id="0" w:name="_Hlk11415659"/>
          </w:p>
          <w:p w14:paraId="2C49535F" w14:textId="77777777" w:rsidR="004E260F" w:rsidRDefault="004E260F" w:rsidP="0056056C">
            <w:pPr>
              <w:pStyle w:val="Listeavsnitt"/>
              <w:numPr>
                <w:ilvl w:val="1"/>
                <w:numId w:val="3"/>
              </w:numPr>
            </w:pPr>
            <w:r w:rsidRPr="00590B80">
              <w:rPr>
                <w:i/>
                <w:iCs/>
              </w:rPr>
              <w:t>Describe</w:t>
            </w:r>
            <w:r w:rsidRPr="006C16B5">
              <w:t xml:space="preserve"> </w:t>
            </w:r>
            <w:r w:rsidR="003D4975">
              <w:t xml:space="preserve">(high-level) </w:t>
            </w:r>
            <w:r w:rsidRPr="006C16B5">
              <w:t>your bank's business model, includ</w:t>
            </w:r>
            <w:r>
              <w:t>ing</w:t>
            </w:r>
            <w:r w:rsidRPr="006C16B5">
              <w:t xml:space="preserve"> the </w:t>
            </w:r>
            <w:r w:rsidR="0056056C" w:rsidRPr="0056056C">
              <w:t>main customer segments served, types of products and services provided, the main sectors and types of activities, and where relevant the technologies financed across the main geographies in which your bank has operations or provides products and services.</w:t>
            </w:r>
          </w:p>
          <w:p w14:paraId="32D45EFA" w14:textId="39E1F38E" w:rsidR="00657663" w:rsidRPr="00945D6D" w:rsidRDefault="00657663" w:rsidP="00657663">
            <w:pPr>
              <w:pStyle w:val="Listeavsnitt"/>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84C6727" w14:textId="72B14ECF" w:rsidR="004E260F" w:rsidRDefault="00364693" w:rsidP="003A2DAE">
            <w:r w:rsidRPr="00256026">
              <w:rPr>
                <w:rFonts w:cs="Arial"/>
                <w:lang w:val="en-GB"/>
              </w:rPr>
              <w:t xml:space="preserve">Sparebanken Sør is a regional savings bank operating in the south part of Norway. The business model is an integrated value chain that includes the development, production and supply of financial products and services. Largest business areas are Loans (to private and business markets) as well as Financing and Investment. </w:t>
            </w:r>
            <w:proofErr w:type="spellStart"/>
            <w:r w:rsidR="00E3619C">
              <w:rPr>
                <w:rFonts w:cs="Arial"/>
                <w:lang w:val="en-GB"/>
              </w:rPr>
              <w:t>Aprox</w:t>
            </w:r>
            <w:proofErr w:type="spellEnd"/>
            <w:r w:rsidR="00E3619C">
              <w:rPr>
                <w:rFonts w:cs="Arial"/>
                <w:lang w:val="en-GB"/>
              </w:rPr>
              <w:t xml:space="preserve"> </w:t>
            </w:r>
            <w:r w:rsidRPr="00256026">
              <w:rPr>
                <w:rFonts w:cs="Arial"/>
                <w:lang w:val="en-GB"/>
              </w:rPr>
              <w:t>65% of o</w:t>
            </w:r>
            <w:r w:rsidR="00E3619C">
              <w:rPr>
                <w:rFonts w:cs="Arial"/>
                <w:lang w:val="en-GB"/>
              </w:rPr>
              <w:t>ur loans is allocated to consumer market</w:t>
            </w:r>
            <w:r w:rsidRPr="00256026">
              <w:rPr>
                <w:rFonts w:cs="Arial"/>
                <w:lang w:val="en-GB"/>
              </w:rPr>
              <w:t xml:space="preserve">, and 35 % to business marked, SME. </w:t>
            </w:r>
            <w:r w:rsidR="001D74E1" w:rsidRPr="001D74E1">
              <w:rPr>
                <w:rFonts w:cs="Arial"/>
                <w:lang w:val="en-GB"/>
              </w:rPr>
              <w:t>Lending, financing of loans and investments</w:t>
            </w:r>
            <w:r w:rsidR="001D74E1">
              <w:rPr>
                <w:rFonts w:cs="Arial"/>
                <w:lang w:val="en-GB"/>
              </w:rPr>
              <w:t xml:space="preserve"> (</w:t>
            </w:r>
            <w:proofErr w:type="spellStart"/>
            <w:r w:rsidR="001D74E1">
              <w:rPr>
                <w:rFonts w:cs="Arial"/>
                <w:lang w:val="en-GB"/>
              </w:rPr>
              <w:t>Liquidityportefolio</w:t>
            </w:r>
            <w:proofErr w:type="spellEnd"/>
            <w:r w:rsidR="001D74E1">
              <w:rPr>
                <w:rFonts w:cs="Arial"/>
                <w:lang w:val="en-GB"/>
              </w:rPr>
              <w:t>)</w:t>
            </w:r>
            <w:r w:rsidR="001D74E1" w:rsidRPr="001D74E1">
              <w:rPr>
                <w:rFonts w:cs="Arial"/>
                <w:lang w:val="en-GB"/>
              </w:rPr>
              <w:t xml:space="preserve"> make up most of the bank's income and balance sheet</w:t>
            </w:r>
            <w:r w:rsidR="00E3619C">
              <w:rPr>
                <w:rFonts w:cs="Arial"/>
                <w:lang w:val="en-GB"/>
              </w:rPr>
              <w:t xml:space="preserve">. </w:t>
            </w:r>
            <w:r w:rsidRPr="00256026">
              <w:rPr>
                <w:rFonts w:cs="Arial"/>
                <w:lang w:val="en-GB"/>
              </w:rPr>
              <w:t xml:space="preserve">Total assets is </w:t>
            </w:r>
            <w:r w:rsidRPr="003A2DAE">
              <w:rPr>
                <w:rFonts w:cs="Arial"/>
                <w:lang w:val="en-GB"/>
              </w:rPr>
              <w:t>about 14</w:t>
            </w:r>
            <w:r w:rsidR="003A2DAE" w:rsidRPr="003A2DAE">
              <w:rPr>
                <w:rFonts w:cs="Arial"/>
                <w:lang w:val="en-GB"/>
              </w:rPr>
              <w:t>5</w:t>
            </w:r>
            <w:r w:rsidRPr="003A2DAE">
              <w:rPr>
                <w:rFonts w:cs="Arial"/>
                <w:lang w:val="en-GB"/>
              </w:rPr>
              <w:t xml:space="preserve"> billion</w:t>
            </w:r>
            <w:r w:rsidRPr="00256026">
              <w:rPr>
                <w:rFonts w:cs="Arial"/>
                <w:lang w:val="en-GB"/>
              </w:rPr>
              <w:t xml:space="preserve"> NOK.</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61DFDD6" w14:textId="77777777" w:rsidR="004E260F" w:rsidRDefault="004E260F"/>
        </w:tc>
      </w:tr>
      <w:tr w:rsidR="004E260F" w14:paraId="0DE5B31C" w14:textId="77777777" w:rsidTr="00364693">
        <w:trPr>
          <w:trHeight w:val="1604"/>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7CDB693" w14:textId="77777777" w:rsidR="00657663" w:rsidRPr="00657663" w:rsidRDefault="00657663" w:rsidP="00657663">
            <w:pPr>
              <w:pStyle w:val="Listeavsnitt"/>
            </w:pPr>
          </w:p>
          <w:p w14:paraId="4C98C82E" w14:textId="77777777" w:rsidR="004E260F" w:rsidRDefault="004E260F" w:rsidP="00217BF1">
            <w:pPr>
              <w:pStyle w:val="Listeavsnitt"/>
              <w:numPr>
                <w:ilvl w:val="1"/>
                <w:numId w:val="3"/>
              </w:numPr>
            </w:pPr>
            <w:r w:rsidRPr="00590B80">
              <w:rPr>
                <w:i/>
                <w:iCs/>
              </w:rPr>
              <w:t>Describe</w:t>
            </w:r>
            <w:r>
              <w:t xml:space="preserve"> </w:t>
            </w:r>
            <w:r w:rsidRPr="006C16B5">
              <w:t>how your bank has aligned and/or is planning to align its strategy to be consistent with and contribute to society's goals, as expressed in the Sustainable Development Goals (SDGs), the Paris Climate Agreement, and relevant national and regional frameworks.</w:t>
            </w:r>
          </w:p>
          <w:p w14:paraId="59909A12" w14:textId="1410339D" w:rsidR="00657663" w:rsidRDefault="00657663" w:rsidP="00657663">
            <w:pPr>
              <w:pStyle w:val="Listeavsnitt"/>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1D38547" w14:textId="36E39043" w:rsidR="00070FB8" w:rsidRDefault="00070FB8" w:rsidP="00033590">
            <w:pPr>
              <w:rPr>
                <w:rFonts w:eastAsia="Times New Roman" w:cs="Times New Roman"/>
                <w:color w:val="000000"/>
                <w:lang w:val="en" w:eastAsia="nb-NO"/>
              </w:rPr>
            </w:pPr>
            <w:r>
              <w:t>Sparebanken Sør supports all 17 of the SDGs. At the same time, we have identified specific goals that are particularly relevant to our business operations, in line with the materiality analysis and Sparebanken Sør’s sustainable strategy.</w:t>
            </w:r>
          </w:p>
          <w:p w14:paraId="1B738F77" w14:textId="5245B644" w:rsidR="004E260F" w:rsidRDefault="00364693" w:rsidP="00033590">
            <w:r w:rsidRPr="00256026">
              <w:rPr>
                <w:rFonts w:eastAsia="Times New Roman" w:cs="Times New Roman"/>
                <w:color w:val="000000"/>
                <w:lang w:val="en" w:eastAsia="nb-NO"/>
              </w:rPr>
              <w:t xml:space="preserve">Our “Sustainability strategy” shows how we </w:t>
            </w:r>
            <w:r w:rsidR="001D74E1">
              <w:rPr>
                <w:rFonts w:eastAsia="Times New Roman" w:cs="Times New Roman"/>
                <w:color w:val="000000"/>
                <w:lang w:val="en" w:eastAsia="nb-NO"/>
              </w:rPr>
              <w:t>are</w:t>
            </w:r>
            <w:r w:rsidRPr="00256026">
              <w:rPr>
                <w:rFonts w:eastAsia="Times New Roman" w:cs="Times New Roman"/>
                <w:color w:val="000000"/>
                <w:lang w:val="en" w:eastAsia="nb-NO"/>
              </w:rPr>
              <w:t xml:space="preserve"> aligned with the various frameworks. Our Green and sustainability Bond framework</w:t>
            </w:r>
            <w:r w:rsidR="0057765C">
              <w:rPr>
                <w:rFonts w:eastAsia="Times New Roman" w:cs="Times New Roman"/>
                <w:color w:val="000000"/>
                <w:lang w:val="en" w:eastAsia="nb-NO"/>
              </w:rPr>
              <w:t>,</w:t>
            </w:r>
            <w:r w:rsidRPr="00256026">
              <w:rPr>
                <w:rFonts w:eastAsia="Times New Roman" w:cs="Times New Roman"/>
                <w:color w:val="000000"/>
                <w:lang w:val="en" w:eastAsia="nb-NO"/>
              </w:rPr>
              <w:t xml:space="preserve"> and Green</w:t>
            </w:r>
            <w:r w:rsidR="0057765C">
              <w:rPr>
                <w:rFonts w:eastAsia="Times New Roman" w:cs="Times New Roman"/>
                <w:color w:val="000000"/>
                <w:lang w:val="en" w:eastAsia="nb-NO"/>
              </w:rPr>
              <w:t>, social and sustainable Product</w:t>
            </w:r>
            <w:r w:rsidR="00D05994">
              <w:rPr>
                <w:rFonts w:eastAsia="Times New Roman" w:cs="Times New Roman"/>
                <w:color w:val="000000"/>
                <w:lang w:val="en" w:eastAsia="nb-NO"/>
              </w:rPr>
              <w:t xml:space="preserve"> </w:t>
            </w:r>
            <w:r w:rsidRPr="00256026">
              <w:rPr>
                <w:rFonts w:eastAsia="Times New Roman" w:cs="Times New Roman"/>
                <w:color w:val="000000"/>
                <w:lang w:val="en" w:eastAsia="nb-NO"/>
              </w:rPr>
              <w:t xml:space="preserve">framework, show how products and activities are linked to SDG. </w:t>
            </w:r>
            <w:r w:rsidR="001D74E1">
              <w:rPr>
                <w:rFonts w:eastAsia="Times New Roman" w:cs="Times New Roman"/>
                <w:color w:val="000000"/>
                <w:lang w:val="en" w:eastAsia="nb-NO"/>
              </w:rPr>
              <w:t xml:space="preserve">Sustainability report section 1.3.5 show our </w:t>
            </w:r>
            <w:r w:rsidR="00D05994">
              <w:rPr>
                <w:rFonts w:eastAsia="Times New Roman" w:cs="Times New Roman"/>
                <w:color w:val="000000"/>
                <w:lang w:val="en" w:eastAsia="nb-NO"/>
              </w:rPr>
              <w:t>prioritized</w:t>
            </w:r>
            <w:r w:rsidR="001D74E1">
              <w:rPr>
                <w:rFonts w:eastAsia="Times New Roman" w:cs="Times New Roman"/>
                <w:color w:val="000000"/>
                <w:lang w:val="en" w:eastAsia="nb-NO"/>
              </w:rPr>
              <w:t xml:space="preserve"> SDG. </w:t>
            </w:r>
            <w:r w:rsidR="00033590">
              <w:rPr>
                <w:rFonts w:eastAsia="Times New Roman" w:cs="Times New Roman"/>
                <w:color w:val="000000"/>
                <w:lang w:val="en" w:eastAsia="nb-NO"/>
              </w:rPr>
              <w:t>The Fa</w:t>
            </w:r>
            <w:r w:rsidR="00033590" w:rsidRPr="00033590">
              <w:rPr>
                <w:rFonts w:eastAsia="Times New Roman" w:cs="Times New Roman"/>
                <w:color w:val="000000"/>
                <w:lang w:val="en" w:eastAsia="nb-NO"/>
              </w:rPr>
              <w:t>ct book shows how different topics are linked to SDG</w:t>
            </w:r>
            <w:r w:rsidR="00033590">
              <w:rPr>
                <w:rFonts w:eastAsia="Times New Roman" w:cs="Times New Roman"/>
                <w:color w:val="000000"/>
                <w:lang w:val="en" w:eastAsia="nb-NO"/>
              </w:rPr>
              <w:t xml:space="preserve">. Scorecard section 3, show how Sparebanken Sør have set KPI in line </w:t>
            </w:r>
            <w:r w:rsidRPr="00256026">
              <w:rPr>
                <w:rFonts w:eastAsia="Times New Roman" w:cs="Times New Roman"/>
                <w:color w:val="000000"/>
                <w:lang w:val="en" w:eastAsia="nb-NO"/>
              </w:rPr>
              <w:t xml:space="preserve">with the Paris Agreement. We work to operationalize ESG in the most important business areas such as lending, </w:t>
            </w:r>
            <w:r w:rsidRPr="00256026">
              <w:rPr>
                <w:rFonts w:eastAsia="Times New Roman" w:cs="Times New Roman"/>
                <w:color w:val="000000"/>
                <w:lang w:val="en" w:eastAsia="nb-NO"/>
              </w:rPr>
              <w:lastRenderedPageBreak/>
              <w:t>development of sustainable products and services, investments, financing and purchasing</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D7D7BB8" w14:textId="17CF42A7" w:rsidR="004E260F" w:rsidRDefault="007D78B1">
            <w:hyperlink r:id="rId9" w:history="1">
              <w:r w:rsidR="0093479A" w:rsidRPr="00F743CE">
                <w:rPr>
                  <w:rStyle w:val="Hyperkobling"/>
                </w:rPr>
                <w:t>https://www.sor.no/globalassets/organisasjon/barekraft/sustainability-strategy-sparebanken-sor.pdf</w:t>
              </w:r>
            </w:hyperlink>
          </w:p>
          <w:p w14:paraId="458FF8A2" w14:textId="77777777" w:rsidR="0093479A" w:rsidRDefault="0093479A"/>
          <w:p w14:paraId="41CA9A5A" w14:textId="461AA40C" w:rsidR="0093479A" w:rsidRDefault="007D78B1">
            <w:hyperlink r:id="rId10" w:history="1">
              <w:r w:rsidR="0093479A" w:rsidRPr="00F743CE">
                <w:rPr>
                  <w:rStyle w:val="Hyperkobling"/>
                </w:rPr>
                <w:t>https://www.sor.no/globalassets/organisasjon/green-sustainability-bond-framework-2022.pdf</w:t>
              </w:r>
            </w:hyperlink>
          </w:p>
          <w:p w14:paraId="783979FC" w14:textId="77777777" w:rsidR="0093479A" w:rsidRDefault="0093479A"/>
          <w:p w14:paraId="0FAB20B3" w14:textId="0ED05394" w:rsidR="003E20BB" w:rsidRDefault="007D78B1">
            <w:pPr>
              <w:rPr>
                <w:rStyle w:val="Hyperkobling"/>
              </w:rPr>
            </w:pPr>
            <w:hyperlink r:id="rId11" w:history="1">
              <w:r w:rsidR="0093479A" w:rsidRPr="00F743CE">
                <w:rPr>
                  <w:rStyle w:val="Hyperkobling"/>
                </w:rPr>
                <w:t>https://www.sor.no/globalassets/organisasjon/bar</w:t>
              </w:r>
              <w:r w:rsidR="0093479A" w:rsidRPr="00F743CE">
                <w:rPr>
                  <w:rStyle w:val="Hyperkobling"/>
                </w:rPr>
                <w:lastRenderedPageBreak/>
                <w:t>ekraft/produktrammeverk-english-sparebanken-sor.pdf</w:t>
              </w:r>
            </w:hyperlink>
          </w:p>
          <w:p w14:paraId="692311C1" w14:textId="77777777" w:rsidR="003E20BB" w:rsidRPr="003E20BB" w:rsidRDefault="003E20BB">
            <w:pPr>
              <w:rPr>
                <w:color w:val="0563C1" w:themeColor="hyperlink"/>
                <w:u w:val="single"/>
              </w:rPr>
            </w:pPr>
          </w:p>
          <w:p w14:paraId="1BF8AEAC" w14:textId="792B7738" w:rsidR="003E20BB" w:rsidRDefault="007D78B1">
            <w:hyperlink r:id="rId12" w:history="1">
              <w:r w:rsidR="003E20BB" w:rsidRPr="002D36F8">
                <w:rPr>
                  <w:rStyle w:val="Hyperkobling"/>
                </w:rPr>
                <w:t>https://www.sor.no/felles/om-sparebanken-sor/about/social-responsibility/sustainability-reports/</w:t>
              </w:r>
            </w:hyperlink>
          </w:p>
          <w:p w14:paraId="3B53836D" w14:textId="509C53AB" w:rsidR="00D05994" w:rsidRDefault="00D05994"/>
        </w:tc>
      </w:tr>
      <w:bookmarkEnd w:id="0"/>
    </w:tbl>
    <w:p w14:paraId="71DE3BD8" w14:textId="77777777" w:rsidR="00657663" w:rsidRDefault="00657663">
      <w:r>
        <w:lastRenderedPageBreak/>
        <w:br w:type="page"/>
      </w:r>
    </w:p>
    <w:tbl>
      <w:tblPr>
        <w:tblStyle w:val="Tabellrutenett"/>
        <w:tblW w:w="14879" w:type="dxa"/>
        <w:tblLayout w:type="fixed"/>
        <w:tblLook w:val="04A0" w:firstRow="1" w:lastRow="0" w:firstColumn="1" w:lastColumn="0" w:noHBand="0" w:noVBand="1"/>
      </w:tblPr>
      <w:tblGrid>
        <w:gridCol w:w="6374"/>
        <w:gridCol w:w="5954"/>
        <w:gridCol w:w="2551"/>
      </w:tblGrid>
      <w:tr w:rsidR="00131870" w14:paraId="16BF0BBD" w14:textId="403D19D1" w:rsidTr="00033590">
        <w:tc>
          <w:tcPr>
            <w:tcW w:w="148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E4A6688" w14:textId="4EC4E050" w:rsidR="00657663" w:rsidRDefault="00657663">
            <w:pPr>
              <w:rPr>
                <w:b/>
              </w:rPr>
            </w:pPr>
          </w:p>
          <w:p w14:paraId="3AC53A07" w14:textId="3E9C3A75" w:rsidR="00131870" w:rsidRPr="00945D6D" w:rsidRDefault="00657663">
            <w:pPr>
              <w:rPr>
                <w:b/>
              </w:rPr>
            </w:pPr>
            <w:r>
              <w:rPr>
                <w:b/>
                <w:noProof/>
                <w:lang w:val="nb-NO" w:eastAsia="nb-NO"/>
              </w:rPr>
              <w:drawing>
                <wp:anchor distT="0" distB="0" distL="114300" distR="114300" simplePos="0" relativeHeight="251660288" behindDoc="0" locked="0" layoutInCell="1" allowOverlap="1" wp14:anchorId="1C764D6C" wp14:editId="51B95A2A">
                  <wp:simplePos x="0" y="0"/>
                  <wp:positionH relativeFrom="column">
                    <wp:posOffset>1270</wp:posOffset>
                  </wp:positionH>
                  <wp:positionV relativeFrom="paragraph">
                    <wp:posOffset>122843</wp:posOffset>
                  </wp:positionV>
                  <wp:extent cx="698400" cy="586800"/>
                  <wp:effectExtent l="0" t="0" r="635" b="0"/>
                  <wp:wrapSquare wrapText="bothSides"/>
                  <wp:docPr id="6" name="Picture 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Icon&#10;&#10;Description automatically generated"/>
                          <pic:cNvPicPr/>
                        </pic:nvPicPr>
                        <pic:blipFill>
                          <a:blip r:embed="rId13" cstate="screen">
                            <a:extLst>
                              <a:ext uri="{28A0092B-C50C-407E-A947-70E740481C1C}">
                                <a14:useLocalDpi xmlns:a14="http://schemas.microsoft.com/office/drawing/2010/main"/>
                              </a:ext>
                            </a:extLst>
                          </a:blip>
                          <a:stretch>
                            <a:fillRect/>
                          </a:stretch>
                        </pic:blipFill>
                        <pic:spPr>
                          <a:xfrm>
                            <a:off x="0" y="0"/>
                            <a:ext cx="698400" cy="586800"/>
                          </a:xfrm>
                          <a:prstGeom prst="rect">
                            <a:avLst/>
                          </a:prstGeom>
                        </pic:spPr>
                      </pic:pic>
                    </a:graphicData>
                  </a:graphic>
                  <wp14:sizeRelH relativeFrom="page">
                    <wp14:pctWidth>0</wp14:pctWidth>
                  </wp14:sizeRelH>
                  <wp14:sizeRelV relativeFrom="page">
                    <wp14:pctHeight>0</wp14:pctHeight>
                  </wp14:sizeRelV>
                </wp:anchor>
              </w:drawing>
            </w:r>
            <w:r w:rsidR="00131870" w:rsidRPr="00945D6D">
              <w:rPr>
                <w:b/>
              </w:rPr>
              <w:t>Principle 2: Impact</w:t>
            </w:r>
            <w:r w:rsidR="00423999">
              <w:rPr>
                <w:b/>
              </w:rPr>
              <w:t xml:space="preserve"> and Target Setting</w:t>
            </w:r>
          </w:p>
          <w:p w14:paraId="612F9EB6" w14:textId="3B9D7AC9" w:rsidR="00423999" w:rsidRDefault="00131870">
            <w:pPr>
              <w:rPr>
                <w:b/>
              </w:rPr>
            </w:pPr>
            <w:r w:rsidRPr="00945D6D">
              <w:rPr>
                <w:b/>
              </w:rPr>
              <w:t>We will continuously increase our positive impacts while reducing the negative impacts on, and managing the risks to, people and environment resulting from our activities, products and services.</w:t>
            </w:r>
            <w:r w:rsidR="00423999">
              <w:rPr>
                <w:b/>
              </w:rPr>
              <w:t xml:space="preserve"> To this end, we will set and publish targets where we can have the most significant impacts</w:t>
            </w:r>
            <w:r w:rsidR="007709EC">
              <w:rPr>
                <w:b/>
              </w:rPr>
              <w:t>.</w:t>
            </w:r>
          </w:p>
          <w:p w14:paraId="16355308" w14:textId="538645C6" w:rsidR="00657663" w:rsidRPr="00727211" w:rsidRDefault="00657663">
            <w:pPr>
              <w:rPr>
                <w:b/>
              </w:rPr>
            </w:pPr>
          </w:p>
        </w:tc>
      </w:tr>
      <w:tr w:rsidR="001B636D" w14:paraId="6410E966" w14:textId="3C737377" w:rsidTr="00033590">
        <w:trPr>
          <w:trHeight w:val="8910"/>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6DA0401" w14:textId="77777777" w:rsidR="00657663" w:rsidRDefault="00657663" w:rsidP="00657663">
            <w:pPr>
              <w:pStyle w:val="Listeavsnitt"/>
              <w:ind w:left="731"/>
              <w:rPr>
                <w:highlight w:val="green"/>
              </w:rPr>
            </w:pPr>
          </w:p>
          <w:p w14:paraId="74097E16" w14:textId="1C4464C1" w:rsidR="001B636D" w:rsidRPr="00657663" w:rsidRDefault="001B636D" w:rsidP="00D00E80">
            <w:pPr>
              <w:pStyle w:val="Listeavsnitt"/>
              <w:numPr>
                <w:ilvl w:val="1"/>
                <w:numId w:val="35"/>
              </w:numPr>
              <w:ind w:left="731" w:hanging="425"/>
              <w:rPr>
                <w:highlight w:val="green"/>
              </w:rPr>
            </w:pPr>
            <w:r w:rsidRPr="00657663">
              <w:rPr>
                <w:highlight w:val="green"/>
              </w:rPr>
              <w:t>Impact Analysis:</w:t>
            </w:r>
          </w:p>
          <w:p w14:paraId="16F996FF" w14:textId="5B9A3566" w:rsidR="001B636D" w:rsidRDefault="001B636D" w:rsidP="008963D4">
            <w:pPr>
              <w:pStyle w:val="Listeavsnitt"/>
              <w:ind w:left="731"/>
              <w:rPr>
                <w:rFonts w:eastAsia="Times New Roman" w:cs="Arial"/>
                <w:lang w:val="en-US"/>
              </w:rPr>
            </w:pPr>
            <w:r w:rsidRPr="00590B80">
              <w:rPr>
                <w:i/>
                <w:iCs/>
              </w:rPr>
              <w:t>Show</w:t>
            </w:r>
            <w:r>
              <w:t xml:space="preserve"> that your bank has </w:t>
            </w:r>
            <w:r w:rsidRPr="00C44A57">
              <w:rPr>
                <w:rFonts w:eastAsia="Times New Roman" w:cs="Arial"/>
                <w:lang w:val="en-US"/>
              </w:rPr>
              <w:t>identified the areas in which it has its most significant (potential) positive and negative im</w:t>
            </w:r>
            <w:r>
              <w:rPr>
                <w:rFonts w:eastAsia="Times New Roman" w:cs="Arial"/>
                <w:lang w:val="en-US"/>
              </w:rPr>
              <w:t xml:space="preserve">pact through an impact analysis that </w:t>
            </w:r>
            <w:r w:rsidRPr="00C44A57">
              <w:rPr>
                <w:rFonts w:eastAsia="Times New Roman" w:cs="Arial"/>
                <w:lang w:val="en-US"/>
              </w:rPr>
              <w:t>fulfill</w:t>
            </w:r>
            <w:r>
              <w:rPr>
                <w:rFonts w:eastAsia="Times New Roman" w:cs="Arial"/>
                <w:lang w:val="en-US"/>
              </w:rPr>
              <w:t>s</w:t>
            </w:r>
            <w:r w:rsidRPr="00C44A57">
              <w:rPr>
                <w:rFonts w:eastAsia="Times New Roman" w:cs="Arial"/>
                <w:lang w:val="en-US"/>
              </w:rPr>
              <w:t xml:space="preserve"> the following elements</w:t>
            </w:r>
            <w:r>
              <w:rPr>
                <w:rFonts w:eastAsia="Times New Roman" w:cs="Arial"/>
                <w:lang w:val="en-US"/>
              </w:rPr>
              <w:t xml:space="preserve">: </w:t>
            </w:r>
          </w:p>
          <w:p w14:paraId="40F1DB82" w14:textId="3179A64B" w:rsidR="001B636D" w:rsidRPr="0078241F" w:rsidRDefault="001B636D" w:rsidP="00D01AAF">
            <w:pPr>
              <w:pStyle w:val="Listeavsnitt"/>
              <w:numPr>
                <w:ilvl w:val="0"/>
                <w:numId w:val="36"/>
              </w:numPr>
              <w:rPr>
                <w:rFonts w:eastAsia="Times New Roman" w:cs="Arial"/>
                <w:lang w:val="en-US"/>
              </w:rPr>
            </w:pPr>
            <w:r w:rsidRPr="00DA65F3">
              <w:rPr>
                <w:rFonts w:eastAsia="Times New Roman" w:cs="Arial"/>
                <w:u w:val="single"/>
                <w:lang w:val="en-US"/>
              </w:rPr>
              <w:t>Scope:</w:t>
            </w:r>
            <w:r>
              <w:rPr>
                <w:rFonts w:eastAsia="Times New Roman" w:cs="Arial"/>
                <w:lang w:val="en-US"/>
              </w:rPr>
              <w:t xml:space="preserve"> </w:t>
            </w:r>
            <w:r>
              <w:t>T</w:t>
            </w:r>
            <w:r w:rsidRPr="00C44A57">
              <w:t xml:space="preserve">he bank’s </w:t>
            </w:r>
            <w:r>
              <w:t xml:space="preserve">core </w:t>
            </w:r>
            <w:r w:rsidRPr="00C44A57">
              <w:t>business areas, products/services across</w:t>
            </w:r>
            <w:r>
              <w:t xml:space="preserve"> the main </w:t>
            </w:r>
            <w:r w:rsidRPr="00C44A57">
              <w:t xml:space="preserve">geographies that the bank operates in </w:t>
            </w:r>
            <w:r>
              <w:t>have been</w:t>
            </w:r>
            <w:r w:rsidRPr="00C44A57">
              <w:t xml:space="preserve"> </w:t>
            </w:r>
            <w:r>
              <w:t xml:space="preserve">as described under 1.1. have been </w:t>
            </w:r>
            <w:r w:rsidR="00DB75E5">
              <w:t xml:space="preserve">considered </w:t>
            </w:r>
            <w:r>
              <w:t>in the scope of the analysis.</w:t>
            </w:r>
          </w:p>
          <w:p w14:paraId="0FCF2E3C" w14:textId="080AB214" w:rsidR="001B636D" w:rsidRPr="00210E1C" w:rsidRDefault="001B636D" w:rsidP="00B65325">
            <w:pPr>
              <w:pStyle w:val="Listeavsnitt"/>
              <w:numPr>
                <w:ilvl w:val="0"/>
                <w:numId w:val="36"/>
              </w:numPr>
              <w:rPr>
                <w:rFonts w:eastAsia="Times New Roman" w:cs="Arial"/>
                <w:u w:val="single"/>
                <w:lang w:val="en-US"/>
              </w:rPr>
            </w:pPr>
            <w:r w:rsidRPr="00DA65F3">
              <w:rPr>
                <w:rFonts w:eastAsia="Times New Roman" w:cs="Arial"/>
                <w:u w:val="single"/>
                <w:lang w:val="en-US"/>
              </w:rPr>
              <w:t>Scale of Exposure:</w:t>
            </w:r>
            <w:r w:rsidRPr="00DA65F3">
              <w:rPr>
                <w:rFonts w:eastAsia="Times New Roman" w:cs="Arial"/>
                <w:lang w:val="en-US"/>
              </w:rPr>
              <w:t xml:space="preserve"> In identifying </w:t>
            </w:r>
            <w:r>
              <w:rPr>
                <w:rFonts w:eastAsia="Times New Roman" w:cs="Arial"/>
                <w:lang w:val="en-US"/>
              </w:rPr>
              <w:t>its areas of most significant impact the bank has consid</w:t>
            </w:r>
            <w:r w:rsidR="00DB75E5">
              <w:rPr>
                <w:rFonts w:eastAsia="Times New Roman" w:cs="Arial"/>
                <w:lang w:val="en-US"/>
              </w:rPr>
              <w:t>ered where its core business/it</w:t>
            </w:r>
            <w:r>
              <w:rPr>
                <w:rFonts w:eastAsia="Times New Roman" w:cs="Arial"/>
                <w:lang w:val="en-US"/>
              </w:rPr>
              <w:t xml:space="preserve">s major </w:t>
            </w:r>
            <w:r w:rsidR="00B65325">
              <w:rPr>
                <w:rFonts w:eastAsia="Times New Roman" w:cs="Arial"/>
                <w:lang w:val="en-US"/>
              </w:rPr>
              <w:t xml:space="preserve">activities </w:t>
            </w:r>
            <w:r>
              <w:rPr>
                <w:rFonts w:eastAsia="Times New Roman" w:cs="Arial"/>
                <w:lang w:val="en-US"/>
              </w:rPr>
              <w:t>lie in terms of industries, technologies and geographies.</w:t>
            </w:r>
          </w:p>
          <w:p w14:paraId="3977B92A" w14:textId="25CCF28A" w:rsidR="001B636D" w:rsidRPr="00210E1C" w:rsidRDefault="001B636D" w:rsidP="004043C2">
            <w:pPr>
              <w:pStyle w:val="Listeavsnitt"/>
              <w:numPr>
                <w:ilvl w:val="0"/>
                <w:numId w:val="36"/>
              </w:numPr>
              <w:rPr>
                <w:rFonts w:eastAsia="Times New Roman" w:cs="Arial"/>
                <w:u w:val="single"/>
                <w:lang w:val="en-US"/>
              </w:rPr>
            </w:pPr>
            <w:r>
              <w:rPr>
                <w:rFonts w:eastAsia="Times New Roman" w:cs="Arial"/>
                <w:u w:val="single"/>
                <w:lang w:val="en-US"/>
              </w:rPr>
              <w:t>Context &amp; Relevance:</w:t>
            </w:r>
            <w:r w:rsidRPr="00210E1C">
              <w:rPr>
                <w:rFonts w:eastAsia="Times New Roman" w:cs="Arial"/>
                <w:lang w:val="en-US"/>
              </w:rPr>
              <w:t xml:space="preserve">  </w:t>
            </w:r>
            <w:r w:rsidR="004043C2">
              <w:rPr>
                <w:rFonts w:eastAsia="Times New Roman" w:cs="Arial"/>
                <w:lang w:val="en-US"/>
              </w:rPr>
              <w:t>Your</w:t>
            </w:r>
            <w:r w:rsidRPr="00210E1C">
              <w:rPr>
                <w:rFonts w:eastAsia="Times New Roman" w:cs="Arial"/>
                <w:lang w:val="en-US"/>
              </w:rPr>
              <w:t xml:space="preserve"> bank </w:t>
            </w:r>
            <w:r>
              <w:rPr>
                <w:rFonts w:eastAsia="Times New Roman" w:cs="Arial"/>
                <w:lang w:val="en-US"/>
              </w:rPr>
              <w:t xml:space="preserve">has taken into account </w:t>
            </w:r>
            <w:r>
              <w:t xml:space="preserve">the </w:t>
            </w:r>
            <w:r w:rsidR="004043C2" w:rsidRPr="004043C2">
              <w:t xml:space="preserve">most relevant challenges and priorities related to sustainable development in the countries/regions in which </w:t>
            </w:r>
            <w:r w:rsidR="004043C2">
              <w:t>it</w:t>
            </w:r>
            <w:r w:rsidR="004043C2" w:rsidRPr="004043C2">
              <w:t xml:space="preserve"> operates</w:t>
            </w:r>
            <w:r w:rsidR="00727170">
              <w:t>.</w:t>
            </w:r>
          </w:p>
          <w:p w14:paraId="686E3B44" w14:textId="2EB1C014" w:rsidR="001B636D" w:rsidRPr="008963D4" w:rsidRDefault="001B636D" w:rsidP="00876786">
            <w:pPr>
              <w:pStyle w:val="Listeavsnitt"/>
              <w:numPr>
                <w:ilvl w:val="0"/>
                <w:numId w:val="36"/>
              </w:numPr>
              <w:rPr>
                <w:rFonts w:eastAsia="Times New Roman" w:cs="Arial"/>
                <w:u w:val="single"/>
                <w:lang w:val="en-US"/>
              </w:rPr>
            </w:pPr>
            <w:r>
              <w:rPr>
                <w:rFonts w:eastAsia="Times New Roman" w:cs="Arial"/>
                <w:u w:val="single"/>
                <w:lang w:val="en-US"/>
              </w:rPr>
              <w:t>Scale and intensity/salience of impact:</w:t>
            </w:r>
            <w:r w:rsidRPr="00D01AAF">
              <w:rPr>
                <w:rFonts w:eastAsia="Times New Roman" w:cs="Arial"/>
                <w:lang w:val="en-US"/>
              </w:rPr>
              <w:t xml:space="preserve"> In identifying its areas of most significant impact, the bank has</w:t>
            </w:r>
            <w:r>
              <w:rPr>
                <w:rFonts w:eastAsia="Times New Roman" w:cs="Arial"/>
                <w:lang w:val="en-US"/>
              </w:rPr>
              <w:t xml:space="preserve"> considered the scale and intensity/salience of the (potential) social, economic and environmental impacts resulting from the bank</w:t>
            </w:r>
            <w:r w:rsidR="00E2699F">
              <w:rPr>
                <w:rFonts w:eastAsia="Times New Roman" w:cs="Arial"/>
                <w:lang w:val="en-US"/>
              </w:rPr>
              <w:t>’</w:t>
            </w:r>
            <w:r>
              <w:rPr>
                <w:rFonts w:eastAsia="Times New Roman" w:cs="Arial"/>
                <w:lang w:val="en-US"/>
              </w:rPr>
              <w:t xml:space="preserve">s activities and provision of products and services.  </w:t>
            </w:r>
          </w:p>
          <w:p w14:paraId="1BCBCD5F" w14:textId="2E269E6A" w:rsidR="001B636D" w:rsidRPr="008963D4" w:rsidRDefault="001B636D" w:rsidP="00D57A49">
            <w:pPr>
              <w:ind w:left="1091"/>
              <w:rPr>
                <w:rFonts w:eastAsia="Times New Roman" w:cs="Arial"/>
                <w:lang w:val="en-US"/>
              </w:rPr>
            </w:pPr>
            <w:r w:rsidRPr="008963D4">
              <w:rPr>
                <w:rFonts w:eastAsia="Times New Roman" w:cs="Arial"/>
                <w:lang w:val="en-US"/>
              </w:rPr>
              <w:t>(</w:t>
            </w:r>
            <w:r>
              <w:rPr>
                <w:rFonts w:eastAsia="Times New Roman" w:cs="Arial"/>
                <w:lang w:val="en-US"/>
              </w:rPr>
              <w:t xml:space="preserve">your bank should have engaged with relevant stakeholders to help inform your analysis under </w:t>
            </w:r>
            <w:r w:rsidRPr="008963D4">
              <w:rPr>
                <w:rFonts w:eastAsia="Times New Roman" w:cs="Arial"/>
                <w:lang w:val="en-US"/>
              </w:rPr>
              <w:t xml:space="preserve">elements c) and d)) </w:t>
            </w:r>
          </w:p>
          <w:p w14:paraId="24824828" w14:textId="7C710606" w:rsidR="001B636D" w:rsidRDefault="001B636D" w:rsidP="0078241F">
            <w:pPr>
              <w:rPr>
                <w:rFonts w:eastAsia="Times New Roman" w:cs="Arial"/>
                <w:lang w:val="en-US"/>
              </w:rPr>
            </w:pPr>
          </w:p>
          <w:p w14:paraId="00F16036" w14:textId="34B25290" w:rsidR="001B636D" w:rsidRDefault="001B636D" w:rsidP="00C827B3">
            <w:pPr>
              <w:pStyle w:val="Listeavsnitt"/>
              <w:ind w:left="731"/>
            </w:pPr>
            <w:r w:rsidRPr="00C827B3">
              <w:rPr>
                <w:i/>
                <w:iCs/>
              </w:rPr>
              <w:t>Show</w:t>
            </w:r>
            <w:r>
              <w:t xml:space="preserve"> that building on this analysis, the bank has </w:t>
            </w:r>
          </w:p>
          <w:p w14:paraId="1B802E3C" w14:textId="11CB9BD3" w:rsidR="001B636D" w:rsidRDefault="001B636D" w:rsidP="00C827B3">
            <w:pPr>
              <w:pStyle w:val="Listeavsnitt"/>
              <w:ind w:left="731"/>
            </w:pPr>
            <w:r>
              <w:t>• Identified and disclosed its areas of most significant (potential) positive and negative impact</w:t>
            </w:r>
          </w:p>
          <w:p w14:paraId="79283E5F" w14:textId="40C1F7D9" w:rsidR="001B636D" w:rsidRPr="00945D6D" w:rsidRDefault="001B636D" w:rsidP="000C0A9C">
            <w:pPr>
              <w:pStyle w:val="Listeavsnitt"/>
              <w:shd w:val="clear" w:color="auto" w:fill="FFFFFF" w:themeFill="background1"/>
              <w:ind w:left="731"/>
            </w:pPr>
            <w:r>
              <w:lastRenderedPageBreak/>
              <w:t>• Identified strategic business opportunities in relation to the increase of positive impacts / reduction of negative impacts</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1567B42" w14:textId="77777777" w:rsidR="00657663" w:rsidRDefault="00D32EF1" w:rsidP="00D32EF1">
            <w:r>
              <w:lastRenderedPageBreak/>
              <w:t>O</w:t>
            </w:r>
            <w:r w:rsidRPr="00D32EF1">
              <w:t xml:space="preserve">ur impact analysis is stated in our report Impact Analysis </w:t>
            </w:r>
            <w:r>
              <w:t xml:space="preserve">Report </w:t>
            </w:r>
            <w:r w:rsidRPr="00D32EF1">
              <w:t>2021</w:t>
            </w:r>
          </w:p>
          <w:p w14:paraId="3C06E71B" w14:textId="77777777" w:rsidR="002F111C" w:rsidRDefault="002F111C" w:rsidP="00D32EF1"/>
          <w:p w14:paraId="0ADE0B68" w14:textId="06AA47F6" w:rsidR="002F111C" w:rsidRDefault="002F111C" w:rsidP="00D32EF1">
            <w:r>
              <w:t xml:space="preserve">The impact analysis </w:t>
            </w:r>
            <w:r w:rsidR="00E3619C">
              <w:t>include</w:t>
            </w:r>
            <w:r>
              <w:t xml:space="preserve"> </w:t>
            </w:r>
            <w:r w:rsidR="00E3619C">
              <w:t>approx.</w:t>
            </w:r>
            <w:r>
              <w:t xml:space="preserve"> 79 % of total assets.</w:t>
            </w:r>
          </w:p>
          <w:p w14:paraId="17C3A694" w14:textId="77777777" w:rsidR="002F111C" w:rsidRDefault="002F111C" w:rsidP="00D32EF1"/>
          <w:p w14:paraId="01A0E645" w14:textId="77777777" w:rsidR="002F111C" w:rsidRDefault="002F111C" w:rsidP="00D32EF1">
            <w:r>
              <w:t>The figure below show the most important impact area:</w:t>
            </w:r>
          </w:p>
          <w:p w14:paraId="682CEAD3" w14:textId="727214A1" w:rsidR="002F111C" w:rsidRDefault="00C75CFB" w:rsidP="00D32EF1">
            <w:r>
              <w:object w:dxaOrig="6675" w:dyaOrig="2325" w14:anchorId="55888DC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286.5pt;height:99.75pt" o:ole="">
                  <v:imagedata r:id="rId14" o:title=""/>
                </v:shape>
                <o:OLEObject Type="Embed" ProgID="PBrush" ShapeID="_x0000_i1029" DrawAspect="Content" ObjectID="_1711180943" r:id="rId15"/>
              </w:object>
            </w:r>
          </w:p>
          <w:p w14:paraId="6AF11C7D" w14:textId="37C13994" w:rsidR="00D05994" w:rsidRDefault="00D05994" w:rsidP="00D32EF1"/>
          <w:p w14:paraId="772B963B" w14:textId="323E7EFF" w:rsidR="00DB4D93" w:rsidRDefault="00DB4D93" w:rsidP="00DB4D93">
            <w:r w:rsidRPr="00DB4D93">
              <w:t xml:space="preserve">Based on an overall assessment of the impact analysis and materiality </w:t>
            </w:r>
            <w:r w:rsidR="00E3619C" w:rsidRPr="00DB4D93">
              <w:t>analyses</w:t>
            </w:r>
            <w:r w:rsidRPr="00DB4D93">
              <w:t xml:space="preserve"> performed previously, the fol</w:t>
            </w:r>
            <w:r w:rsidR="00E3619C">
              <w:t xml:space="preserve">lowing three areas are </w:t>
            </w:r>
            <w:r w:rsidRPr="00DB4D93">
              <w:t>most important</w:t>
            </w:r>
            <w:r>
              <w:t>, (for both customer market and business market)</w:t>
            </w:r>
            <w:r w:rsidRPr="00DB4D93">
              <w:t>.</w:t>
            </w:r>
          </w:p>
          <w:p w14:paraId="7B5227DD" w14:textId="77777777" w:rsidR="00DB4D93" w:rsidRDefault="00DB4D93" w:rsidP="00DB4D93"/>
          <w:p w14:paraId="7B647655" w14:textId="2B51C729" w:rsidR="00DB4D93" w:rsidRDefault="00DB4D93" w:rsidP="00DB4D93">
            <w:r>
              <w:t xml:space="preserve">1. Climate </w:t>
            </w:r>
          </w:p>
          <w:p w14:paraId="4B80D8B9" w14:textId="32DF57EF" w:rsidR="00DB4D93" w:rsidRDefault="00DB4D93" w:rsidP="00DB4D93">
            <w:r>
              <w:t>2. Biodiversity and ecosystems (nature)</w:t>
            </w:r>
          </w:p>
          <w:p w14:paraId="3D3D3C86" w14:textId="1AA2F29F" w:rsidR="00E3619C" w:rsidRDefault="00E3619C" w:rsidP="00DB4D93">
            <w:r>
              <w:t>3. Resource utilization and security</w:t>
            </w:r>
          </w:p>
          <w:p w14:paraId="0F0BC9B8" w14:textId="77777777" w:rsidR="00DB4D93" w:rsidRDefault="00DB4D93" w:rsidP="00DB4D93"/>
          <w:p w14:paraId="17EDCAF5" w14:textId="38E9C259" w:rsidR="00DB4D93" w:rsidRDefault="00DB4D93" w:rsidP="00E3619C">
            <w:r>
              <w:t>More</w:t>
            </w:r>
            <w:r w:rsidR="00E3619C">
              <w:t xml:space="preserve"> detail can</w:t>
            </w:r>
            <w:r>
              <w:t xml:space="preserve"> be found in our Impact Analysis.</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21E2F01" w14:textId="52394628" w:rsidR="001B636D" w:rsidRDefault="007D78B1" w:rsidP="00EB178B">
            <w:hyperlink r:id="rId16" w:history="1">
              <w:r w:rsidR="0093479A" w:rsidRPr="00F743CE">
                <w:rPr>
                  <w:rStyle w:val="Hyperkobling"/>
                </w:rPr>
                <w:t>https://www.sor.no/globalassets/organisasjon/barekraft/2021-impact-analysis-report-sparebanken-sor.pdf</w:t>
              </w:r>
            </w:hyperlink>
          </w:p>
          <w:p w14:paraId="188FEA01" w14:textId="420698BC" w:rsidR="0093479A" w:rsidRDefault="0093479A" w:rsidP="00EB178B"/>
        </w:tc>
      </w:tr>
      <w:tr w:rsidR="001B636D" w14:paraId="50072F07" w14:textId="77777777" w:rsidTr="00033590">
        <w:trPr>
          <w:trHeight w:val="415"/>
        </w:trPr>
        <w:tc>
          <w:tcPr>
            <w:tcW w:w="148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14:paraId="67129C68" w14:textId="76A706E7" w:rsidR="001B636D" w:rsidRPr="00362EEE" w:rsidRDefault="00362EEE" w:rsidP="00362EEE">
            <w:r w:rsidRPr="00362EEE">
              <w:rPr>
                <w:lang w:val="en-GB"/>
              </w:rPr>
              <w:lastRenderedPageBreak/>
              <w:t>Please provide your bank’s conclusion/statement if it has fulfilled the requirements regarding Impact Analysis.</w:t>
            </w:r>
          </w:p>
        </w:tc>
      </w:tr>
      <w:tr w:rsidR="001B636D" w14:paraId="2AA69B5A" w14:textId="77777777" w:rsidTr="00033590">
        <w:trPr>
          <w:trHeight w:val="540"/>
        </w:trPr>
        <w:tc>
          <w:tcPr>
            <w:tcW w:w="148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3202A5FD" w14:textId="54252ABB" w:rsidR="001B636D" w:rsidRDefault="00C75CFB" w:rsidP="00C75CFB">
            <w:r>
              <w:t xml:space="preserve">Partial fulfilment. We will work for develop the methodology and include all part of the business further. </w:t>
            </w:r>
            <w:r w:rsidR="00DF6B48" w:rsidRPr="00DF6B48">
              <w:t>.</w:t>
            </w:r>
            <w:r w:rsidR="00CB083C">
              <w:t xml:space="preserve"> </w:t>
            </w:r>
            <w:r w:rsidR="00CB083C" w:rsidRPr="00CB083C">
              <w:t>In 2022, the bank will carry out a new stakeholder survey and materiality analysis</w:t>
            </w:r>
            <w:r>
              <w:t xml:space="preserve"> according to GRI 2021. </w:t>
            </w:r>
          </w:p>
        </w:tc>
      </w:tr>
      <w:tr w:rsidR="000C0A9C" w14:paraId="1F206CC6" w14:textId="77777777" w:rsidTr="00033590">
        <w:trPr>
          <w:trHeight w:val="6105"/>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06BEE2C" w14:textId="77777777" w:rsidR="000C0A9C" w:rsidRPr="00D00E80" w:rsidRDefault="000C0A9C" w:rsidP="000C0A9C">
            <w:pPr>
              <w:spacing w:line="256" w:lineRule="auto"/>
            </w:pPr>
          </w:p>
          <w:p w14:paraId="579CED5E" w14:textId="5892013C" w:rsidR="000C0A9C" w:rsidRPr="00657663" w:rsidRDefault="008075D5" w:rsidP="00AF2AAB">
            <w:pPr>
              <w:pStyle w:val="Listeavsnitt"/>
              <w:numPr>
                <w:ilvl w:val="1"/>
                <w:numId w:val="35"/>
              </w:numPr>
              <w:ind w:left="731" w:hanging="425"/>
              <w:rPr>
                <w:highlight w:val="green"/>
              </w:rPr>
            </w:pPr>
            <w:r w:rsidRPr="00657663">
              <w:rPr>
                <w:highlight w:val="green"/>
              </w:rPr>
              <w:t xml:space="preserve">Target Setting </w:t>
            </w:r>
          </w:p>
          <w:p w14:paraId="3A4B11C1" w14:textId="10A096D6" w:rsidR="000C0A9C" w:rsidRDefault="000C0A9C" w:rsidP="000C0A9C">
            <w:pPr>
              <w:pStyle w:val="Listeavsnitt"/>
              <w:spacing w:line="256" w:lineRule="auto"/>
              <w:rPr>
                <w:strike/>
              </w:rPr>
            </w:pPr>
          </w:p>
          <w:p w14:paraId="2C399A90" w14:textId="301BC411" w:rsidR="008075D5" w:rsidRPr="00014CDF" w:rsidRDefault="00AF2AAB" w:rsidP="00727170">
            <w:pPr>
              <w:pStyle w:val="Listeavsnitt"/>
              <w:ind w:left="731"/>
            </w:pPr>
            <w:r w:rsidRPr="00AF2AAB">
              <w:rPr>
                <w:i/>
                <w:iCs/>
              </w:rPr>
              <w:t>Show</w:t>
            </w:r>
            <w:r w:rsidRPr="00014CDF">
              <w:rPr>
                <w:i/>
                <w:iCs/>
              </w:rPr>
              <w:t xml:space="preserve"> </w:t>
            </w:r>
            <w:r w:rsidRPr="00014CDF">
              <w:t>that t</w:t>
            </w:r>
            <w:r w:rsidR="008075D5" w:rsidRPr="00014CDF">
              <w:t xml:space="preserve">he bank has set </w:t>
            </w:r>
            <w:r w:rsidR="00E54DC6">
              <w:t xml:space="preserve">and published </w:t>
            </w:r>
            <w:r w:rsidR="00CA3BF9">
              <w:t>a minimum of</w:t>
            </w:r>
            <w:r w:rsidR="008075D5" w:rsidRPr="00014CDF">
              <w:t xml:space="preserve"> two </w:t>
            </w:r>
            <w:r w:rsidR="00D42143" w:rsidRPr="00727170">
              <w:rPr>
                <w:b/>
                <w:bCs/>
              </w:rPr>
              <w:t>S</w:t>
            </w:r>
            <w:r w:rsidR="008075D5" w:rsidRPr="00014CDF">
              <w:t xml:space="preserve">pecific, </w:t>
            </w:r>
            <w:r w:rsidR="00D42143" w:rsidRPr="00727170">
              <w:rPr>
                <w:b/>
                <w:bCs/>
              </w:rPr>
              <w:t>M</w:t>
            </w:r>
            <w:r w:rsidR="008075D5" w:rsidRPr="00014CDF">
              <w:t xml:space="preserve">easurable (can be qualitative or quantitative), </w:t>
            </w:r>
            <w:r w:rsidR="00D42143" w:rsidRPr="00727170">
              <w:rPr>
                <w:b/>
                <w:bCs/>
              </w:rPr>
              <w:t>A</w:t>
            </w:r>
            <w:r w:rsidR="008075D5" w:rsidRPr="00014CDF">
              <w:t xml:space="preserve">chievable, </w:t>
            </w:r>
            <w:r w:rsidR="00D42143" w:rsidRPr="00727170">
              <w:rPr>
                <w:b/>
                <w:bCs/>
              </w:rPr>
              <w:t>R</w:t>
            </w:r>
            <w:r w:rsidR="008075D5" w:rsidRPr="00014CDF">
              <w:t xml:space="preserve">elevant and </w:t>
            </w:r>
            <w:r w:rsidR="00D42143" w:rsidRPr="00727170">
              <w:rPr>
                <w:b/>
                <w:bCs/>
              </w:rPr>
              <w:t>T</w:t>
            </w:r>
            <w:r w:rsidR="008075D5" w:rsidRPr="00014CDF">
              <w:t xml:space="preserve">ime-bound </w:t>
            </w:r>
            <w:r w:rsidRPr="00014CDF">
              <w:t>(</w:t>
            </w:r>
            <w:r w:rsidR="008075D5" w:rsidRPr="00014CDF">
              <w:t>SMART</w:t>
            </w:r>
            <w:r w:rsidRPr="00014CDF">
              <w:t>)</w:t>
            </w:r>
            <w:r w:rsidR="00CA3BF9">
              <w:t xml:space="preserve"> targets</w:t>
            </w:r>
            <w:r w:rsidR="008075D5" w:rsidRPr="00014CDF">
              <w:t xml:space="preserve">, which address </w:t>
            </w:r>
            <w:r w:rsidR="00CA3BF9">
              <w:t>at least two of the</w:t>
            </w:r>
            <w:r w:rsidR="008075D5" w:rsidRPr="00014CDF">
              <w:t xml:space="preserve"> </w:t>
            </w:r>
            <w:r w:rsidR="00615835" w:rsidRPr="00014CDF">
              <w:t xml:space="preserve">identified </w:t>
            </w:r>
            <w:r w:rsidR="008075D5" w:rsidRPr="00014CDF">
              <w:t>“areas of most significant impact</w:t>
            </w:r>
            <w:r w:rsidR="00727170">
              <w:t>”</w:t>
            </w:r>
            <w:r w:rsidR="00E2699F">
              <w:t xml:space="preserve">, </w:t>
            </w:r>
            <w:r w:rsidR="00E2699F">
              <w:rPr>
                <w:rFonts w:eastAsia="Times New Roman" w:cs="Arial"/>
                <w:lang w:val="en-US"/>
              </w:rPr>
              <w:t xml:space="preserve">resulting from the bank’s activities and provision of products and services.  </w:t>
            </w:r>
          </w:p>
          <w:p w14:paraId="38EB5417" w14:textId="77777777" w:rsidR="008075D5" w:rsidRPr="008075D5" w:rsidRDefault="008075D5" w:rsidP="008075D5">
            <w:pPr>
              <w:spacing w:line="256" w:lineRule="auto"/>
            </w:pPr>
          </w:p>
          <w:p w14:paraId="3705BEAA" w14:textId="5996309C" w:rsidR="008075D5" w:rsidRPr="008075D5" w:rsidRDefault="00D937B8" w:rsidP="008E7370">
            <w:pPr>
              <w:spacing w:line="256" w:lineRule="auto"/>
              <w:ind w:left="731"/>
            </w:pPr>
            <w:r w:rsidRPr="002C39B1">
              <w:rPr>
                <w:i/>
                <w:iCs/>
              </w:rPr>
              <w:t>Show</w:t>
            </w:r>
            <w:r>
              <w:t xml:space="preserve"> that t</w:t>
            </w:r>
            <w:r w:rsidR="008075D5" w:rsidRPr="008075D5">
              <w:t xml:space="preserve">hese targets are linked to and drive alignment with </w:t>
            </w:r>
            <w:r w:rsidR="007B6217" w:rsidRPr="007B6217">
              <w:t>and greater contribution to appropriate Sustainable Development Goals, the goals of the Paris Agreement, and other relevant international, national or regional frameworks.</w:t>
            </w:r>
            <w:r w:rsidR="007B6217">
              <w:t xml:space="preserve"> </w:t>
            </w:r>
            <w:r w:rsidR="0079333E" w:rsidRPr="0079333E">
              <w:t xml:space="preserve">The bank </w:t>
            </w:r>
            <w:r w:rsidR="0079333E">
              <w:t>should have</w:t>
            </w:r>
            <w:r w:rsidR="0079333E" w:rsidRPr="0079333E">
              <w:t xml:space="preserve"> identified a baseline (assessed against a particular year) and</w:t>
            </w:r>
            <w:r w:rsidR="0079333E">
              <w:t xml:space="preserve"> have set</w:t>
            </w:r>
            <w:r w:rsidR="0079333E" w:rsidRPr="0079333E">
              <w:t xml:space="preserve"> targets against this baseline.</w:t>
            </w:r>
          </w:p>
          <w:p w14:paraId="72703E18" w14:textId="77777777" w:rsidR="008075D5" w:rsidRPr="008075D5" w:rsidRDefault="008075D5" w:rsidP="008075D5">
            <w:pPr>
              <w:spacing w:line="256" w:lineRule="auto"/>
            </w:pPr>
          </w:p>
          <w:p w14:paraId="570B23B7" w14:textId="35796CFA" w:rsidR="008075D5" w:rsidRDefault="002C39B1" w:rsidP="008563CF">
            <w:pPr>
              <w:spacing w:line="256" w:lineRule="auto"/>
              <w:ind w:left="731"/>
            </w:pPr>
            <w:r w:rsidRPr="002C39B1">
              <w:rPr>
                <w:i/>
                <w:iCs/>
              </w:rPr>
              <w:t>Show</w:t>
            </w:r>
            <w:r>
              <w:t xml:space="preserve"> that t</w:t>
            </w:r>
            <w:r w:rsidR="008075D5" w:rsidRPr="008075D5">
              <w:t xml:space="preserve">he bank has </w:t>
            </w:r>
            <w:r>
              <w:t>analysed and acknowledged</w:t>
            </w:r>
            <w:r w:rsidR="008075D5" w:rsidRPr="008075D5">
              <w:t xml:space="preserve"> significant </w:t>
            </w:r>
            <w:r>
              <w:t>(</w:t>
            </w:r>
            <w:r w:rsidR="008075D5" w:rsidRPr="008075D5">
              <w:t>potential</w:t>
            </w:r>
            <w:r>
              <w:t>)</w:t>
            </w:r>
            <w:r w:rsidR="008075D5" w:rsidRPr="008075D5">
              <w:t xml:space="preserve"> negative impacts of the set targets on other dimensions of the SDG/climate change/society’s goals</w:t>
            </w:r>
            <w:r>
              <w:t xml:space="preserve"> and that it has set out relevant </w:t>
            </w:r>
            <w:r w:rsidR="008563CF">
              <w:t xml:space="preserve">actions </w:t>
            </w:r>
            <w:r>
              <w:t>to mitigate those as far as feasible</w:t>
            </w:r>
            <w:r w:rsidR="00336952">
              <w:t xml:space="preserve"> to maximize the net positive impact of the set targets</w:t>
            </w:r>
            <w:r w:rsidR="008075D5" w:rsidRPr="008075D5">
              <w:t xml:space="preserve">. </w:t>
            </w:r>
          </w:p>
          <w:p w14:paraId="724C7028" w14:textId="77777777" w:rsidR="000C0A9C" w:rsidRDefault="000C0A9C" w:rsidP="00D7599B">
            <w:pPr>
              <w:ind w:left="360"/>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C8E2BE2" w14:textId="77777777" w:rsidR="00DB4D93" w:rsidRDefault="00D32EF1" w:rsidP="00EB178B">
            <w:r>
              <w:t>E</w:t>
            </w:r>
            <w:r w:rsidRPr="00D32EF1">
              <w:t>xamples of SMART target can be found in our Scorecard section</w:t>
            </w:r>
            <w:r w:rsidR="00406EAD">
              <w:t xml:space="preserve"> 1.1, 2.3, 2.4 and section 3. </w:t>
            </w:r>
          </w:p>
          <w:p w14:paraId="40B224F7" w14:textId="3F0F8D69" w:rsidR="00DB4D93" w:rsidRDefault="00DB4D93" w:rsidP="00EB178B"/>
          <w:p w14:paraId="1687FC16" w14:textId="412BD6A9" w:rsidR="00DB4D93" w:rsidRDefault="00DB4D93" w:rsidP="00EB178B">
            <w:r>
              <w:t>Our main target is:</w:t>
            </w:r>
            <w:r>
              <w:br/>
            </w:r>
          </w:p>
          <w:p w14:paraId="49D6E311" w14:textId="02A98C87" w:rsidR="00DB4D93" w:rsidRDefault="00A20925" w:rsidP="00EB178B">
            <w:r>
              <w:t>Climate</w:t>
            </w:r>
            <w:r w:rsidR="00E3619C">
              <w:t>:</w:t>
            </w:r>
            <w:r w:rsidR="00DB4D93">
              <w:br/>
              <w:t xml:space="preserve">Target (short term, medium term and long term) to reduce </w:t>
            </w:r>
            <w:r>
              <w:t>climate emission from internal business, loans and investments.</w:t>
            </w:r>
          </w:p>
          <w:p w14:paraId="004DF053" w14:textId="41C1E2B8" w:rsidR="00A20925" w:rsidRDefault="00A20925" w:rsidP="00EB178B"/>
          <w:p w14:paraId="46238E1A" w14:textId="7365A8E2" w:rsidR="00A20925" w:rsidRDefault="00A20925" w:rsidP="00EB178B">
            <w:r>
              <w:t>Green loan:</w:t>
            </w:r>
          </w:p>
          <w:p w14:paraId="1E0CD7EC" w14:textId="40CA1DE1" w:rsidR="00A20925" w:rsidRDefault="00A20925" w:rsidP="00EB178B">
            <w:r>
              <w:t xml:space="preserve">Target (short term and medium term) to increase green </w:t>
            </w:r>
            <w:r w:rsidR="00E3619C">
              <w:t>mortgages</w:t>
            </w:r>
            <w:r>
              <w:t>, and green loan to commercial real estate)</w:t>
            </w:r>
          </w:p>
          <w:p w14:paraId="3172CAEE" w14:textId="1A11FFED" w:rsidR="00A20925" w:rsidRDefault="00A20925" w:rsidP="00EB178B"/>
          <w:p w14:paraId="6045192B" w14:textId="04368777" w:rsidR="00A20925" w:rsidRDefault="00A20925" w:rsidP="00EB178B">
            <w:r>
              <w:t>Gender and equality:</w:t>
            </w:r>
          </w:p>
          <w:p w14:paraId="75F08D77" w14:textId="77777777" w:rsidR="00A20925" w:rsidRDefault="00A20925" w:rsidP="00EB178B">
            <w:r>
              <w:t>Target (short time) to increase percentage of female managers.</w:t>
            </w:r>
          </w:p>
          <w:p w14:paraId="3D58EDE5" w14:textId="315EF808" w:rsidR="00A20925" w:rsidRDefault="00A20925" w:rsidP="00EB178B">
            <w:r>
              <w:t>Target (short time) to increase percentage of women’s pay compared to men</w:t>
            </w:r>
          </w:p>
          <w:p w14:paraId="4EE0BBE8" w14:textId="5CD8D552" w:rsidR="00A20925" w:rsidRDefault="00A20925" w:rsidP="00EB178B"/>
          <w:p w14:paraId="057CA573" w14:textId="2B763F87" w:rsidR="00A20925" w:rsidRDefault="00A20925" w:rsidP="00EB178B">
            <w:r>
              <w:t>Customer and employee satisfaction</w:t>
            </w:r>
            <w:r w:rsidR="009F7F0F">
              <w:t>:</w:t>
            </w:r>
          </w:p>
          <w:p w14:paraId="34E4CA95" w14:textId="79407B21" w:rsidR="00A20925" w:rsidRDefault="00A20925" w:rsidP="00EB178B">
            <w:r>
              <w:t>Target to customer and employee satis</w:t>
            </w:r>
            <w:r w:rsidR="009F7F0F">
              <w:t>faction</w:t>
            </w:r>
          </w:p>
          <w:p w14:paraId="34E07325" w14:textId="77777777" w:rsidR="00A20925" w:rsidRDefault="00A20925" w:rsidP="00EB178B"/>
          <w:p w14:paraId="26AAEEF9" w14:textId="36088416" w:rsidR="00A20925" w:rsidRDefault="00A20925" w:rsidP="00EB178B">
            <w:r>
              <w:t>Compliance:</w:t>
            </w:r>
          </w:p>
          <w:p w14:paraId="7FC023A5" w14:textId="64BD12A6" w:rsidR="00A20925" w:rsidRDefault="00A20925" w:rsidP="00EB178B">
            <w:r>
              <w:t>Target/ambition to incident of discrimination, data protection, digital fraud, corruption, whistleblowing etc.</w:t>
            </w:r>
            <w:r w:rsidR="00D55B09">
              <w:t xml:space="preserve"> Sparebanken Sør report all suspicious transaction.</w:t>
            </w:r>
          </w:p>
          <w:p w14:paraId="228860B9" w14:textId="77777777" w:rsidR="00A20925" w:rsidRDefault="00A20925" w:rsidP="00EB178B"/>
          <w:p w14:paraId="0E1A023A" w14:textId="5364E627" w:rsidR="00657663" w:rsidRDefault="0093479A" w:rsidP="00EB178B">
            <w:r>
              <w:t xml:space="preserve">More detail </w:t>
            </w:r>
            <w:r w:rsidR="009F7F0F">
              <w:t xml:space="preserve">about target and development </w:t>
            </w:r>
            <w:r>
              <w:t xml:space="preserve">can be found in </w:t>
            </w:r>
            <w:r w:rsidR="009F7F0F">
              <w:t xml:space="preserve">our scorecard and </w:t>
            </w:r>
            <w:r>
              <w:t>di</w:t>
            </w:r>
            <w:r w:rsidR="00C75CFB">
              <w:t>f</w:t>
            </w:r>
            <w:r>
              <w:t>f</w:t>
            </w:r>
            <w:r w:rsidR="00C75CFB">
              <w:t>e</w:t>
            </w:r>
            <w:r>
              <w:t>rent topic in our Sustainability report.</w:t>
            </w:r>
          </w:p>
          <w:p w14:paraId="7977AA62" w14:textId="06A8A76D" w:rsidR="00406EAD" w:rsidRDefault="00406EAD" w:rsidP="00EB178B"/>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BBDB4C1" w14:textId="69B870ED" w:rsidR="003E20BB" w:rsidRDefault="007D78B1" w:rsidP="00EB178B">
            <w:hyperlink r:id="rId17" w:history="1">
              <w:r w:rsidR="003E20BB" w:rsidRPr="002D36F8">
                <w:rPr>
                  <w:rStyle w:val="Hyperkobling"/>
                </w:rPr>
                <w:t>https://www.sor.no/globalassets/organisasjon/barekraft/2021-barekraftsrapport-scorecard-engelsk-sparebanken-sor.pdf</w:t>
              </w:r>
            </w:hyperlink>
          </w:p>
          <w:p w14:paraId="43BF4465" w14:textId="77777777" w:rsidR="003E20BB" w:rsidRDefault="003E20BB" w:rsidP="00EB178B">
            <w:pPr>
              <w:rPr>
                <w:highlight w:val="yellow"/>
              </w:rPr>
            </w:pPr>
          </w:p>
          <w:p w14:paraId="55BCD203" w14:textId="30B8FBE0" w:rsidR="003E20BB" w:rsidRDefault="007D78B1" w:rsidP="007D78B1">
            <w:hyperlink r:id="rId18" w:history="1">
              <w:r w:rsidRPr="003D0025">
                <w:rPr>
                  <w:rStyle w:val="Hyperkobling"/>
                </w:rPr>
                <w:t>https://www.sor.no/globalassets/financial-reporting/2021-sustainability-report-sparebanken-sor.pdf</w:t>
              </w:r>
            </w:hyperlink>
          </w:p>
          <w:p w14:paraId="7ED07B8B" w14:textId="0CBD5043" w:rsidR="007D78B1" w:rsidRPr="0093479A" w:rsidRDefault="007D78B1" w:rsidP="007D78B1">
            <w:pPr>
              <w:rPr>
                <w:highlight w:val="yellow"/>
              </w:rPr>
            </w:pPr>
          </w:p>
        </w:tc>
      </w:tr>
      <w:tr w:rsidR="00362EEE" w14:paraId="2E066A8A" w14:textId="77777777" w:rsidTr="00033590">
        <w:trPr>
          <w:trHeight w:val="447"/>
        </w:trPr>
        <w:tc>
          <w:tcPr>
            <w:tcW w:w="148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14:paraId="17979A48" w14:textId="35E38018" w:rsidR="00362EEE" w:rsidRDefault="00362EEE" w:rsidP="00362EEE">
            <w:r w:rsidRPr="00362EEE">
              <w:rPr>
                <w:lang w:val="en-GB"/>
              </w:rPr>
              <w:lastRenderedPageBreak/>
              <w:t xml:space="preserve">Please provide your bank’s conclusion/statement if it has fulfilled the requirements regarding </w:t>
            </w:r>
            <w:r>
              <w:rPr>
                <w:lang w:val="en-GB"/>
              </w:rPr>
              <w:t>Target Setting</w:t>
            </w:r>
            <w:r w:rsidRPr="00362EEE">
              <w:rPr>
                <w:lang w:val="en-GB"/>
              </w:rPr>
              <w:t>.</w:t>
            </w:r>
            <w:r w:rsidR="00DF6B48">
              <w:t xml:space="preserve"> </w:t>
            </w:r>
          </w:p>
        </w:tc>
      </w:tr>
      <w:tr w:rsidR="00362EEE" w14:paraId="6B7552C4" w14:textId="77777777" w:rsidTr="00033590">
        <w:trPr>
          <w:trHeight w:val="567"/>
        </w:trPr>
        <w:tc>
          <w:tcPr>
            <w:tcW w:w="148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19018C70" w14:textId="3CBAB130" w:rsidR="00362EEE" w:rsidRDefault="00DF6B48" w:rsidP="00362EEE">
            <w:r w:rsidRPr="00DF6B48">
              <w:rPr>
                <w:lang w:val="en-GB"/>
              </w:rPr>
              <w:t xml:space="preserve">The bank has </w:t>
            </w:r>
            <w:r w:rsidR="00C75CFB">
              <w:rPr>
                <w:lang w:val="en-GB"/>
              </w:rPr>
              <w:t xml:space="preserve">partial </w:t>
            </w:r>
            <w:r w:rsidRPr="00DF6B48">
              <w:rPr>
                <w:lang w:val="en-GB"/>
              </w:rPr>
              <w:t>met the requirements, but will work for improvement and further development.</w:t>
            </w:r>
          </w:p>
        </w:tc>
      </w:tr>
      <w:tr w:rsidR="00362EEE" w14:paraId="060F4BC7" w14:textId="77777777" w:rsidTr="00033590">
        <w:trPr>
          <w:trHeight w:val="2985"/>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4F367002" w14:textId="77777777" w:rsidR="00362EEE" w:rsidRPr="0079333E" w:rsidRDefault="00362EEE" w:rsidP="00362EEE">
            <w:pPr>
              <w:spacing w:line="256" w:lineRule="auto"/>
              <w:ind w:left="731"/>
            </w:pPr>
          </w:p>
          <w:p w14:paraId="7673D417" w14:textId="5A7FB73A" w:rsidR="00362EEE" w:rsidRPr="00657663" w:rsidRDefault="00362EEE" w:rsidP="00362EEE">
            <w:pPr>
              <w:pStyle w:val="Listeavsnitt"/>
              <w:numPr>
                <w:ilvl w:val="1"/>
                <w:numId w:val="35"/>
              </w:numPr>
              <w:ind w:left="731" w:hanging="425"/>
              <w:rPr>
                <w:highlight w:val="green"/>
              </w:rPr>
            </w:pPr>
            <w:r w:rsidRPr="00657663">
              <w:rPr>
                <w:highlight w:val="green"/>
              </w:rPr>
              <w:t>Plans for Target Implementation and Monitoring</w:t>
            </w:r>
          </w:p>
          <w:p w14:paraId="549C6E9D" w14:textId="70A51DF5" w:rsidR="00362EEE" w:rsidRDefault="00362EEE" w:rsidP="00362EEE">
            <w:pPr>
              <w:spacing w:line="256" w:lineRule="auto"/>
            </w:pPr>
          </w:p>
          <w:p w14:paraId="366578CB" w14:textId="6CDF16EE" w:rsidR="00362EEE" w:rsidRDefault="00362EEE" w:rsidP="00362EEE">
            <w:pPr>
              <w:spacing w:line="256" w:lineRule="auto"/>
              <w:ind w:left="731"/>
            </w:pPr>
            <w:r w:rsidRPr="000A237B">
              <w:rPr>
                <w:i/>
                <w:iCs/>
              </w:rPr>
              <w:t>Show</w:t>
            </w:r>
            <w:r>
              <w:t xml:space="preserve"> that your</w:t>
            </w:r>
            <w:r w:rsidRPr="008075D5">
              <w:t xml:space="preserve"> bank has defined </w:t>
            </w:r>
            <w:r>
              <w:t>actions</w:t>
            </w:r>
            <w:r w:rsidRPr="008075D5">
              <w:t xml:space="preserve"> </w:t>
            </w:r>
            <w:r>
              <w:t xml:space="preserve">and milestones </w:t>
            </w:r>
            <w:r w:rsidRPr="008075D5">
              <w:t>to meet the set targets.</w:t>
            </w:r>
          </w:p>
          <w:p w14:paraId="3B8894E4" w14:textId="45F990B1" w:rsidR="00362EEE" w:rsidRDefault="00362EEE" w:rsidP="00362EEE">
            <w:pPr>
              <w:spacing w:line="256" w:lineRule="auto"/>
              <w:ind w:left="731"/>
            </w:pPr>
          </w:p>
          <w:p w14:paraId="1230A534" w14:textId="780220E9" w:rsidR="00362EEE" w:rsidRDefault="00362EEE" w:rsidP="00362EEE">
            <w:pPr>
              <w:spacing w:line="256" w:lineRule="auto"/>
              <w:ind w:left="731"/>
            </w:pPr>
            <w:r w:rsidRPr="00866990">
              <w:rPr>
                <w:i/>
                <w:iCs/>
              </w:rPr>
              <w:t>Show</w:t>
            </w:r>
            <w:r>
              <w:t xml:space="preserve"> that your bank has put in place the means to measure and monitor progress against the set targets. Definitions of key performance indicators, any changes in these definitions, and any rebasing of baselines should be transparent. </w:t>
            </w:r>
          </w:p>
          <w:p w14:paraId="4B7D71B5" w14:textId="77777777" w:rsidR="00362EEE" w:rsidRPr="00D00E80" w:rsidRDefault="00362EEE" w:rsidP="00362EEE">
            <w:pPr>
              <w:ind w:left="360"/>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902FFA0" w14:textId="7D5869D0" w:rsidR="00406EAD" w:rsidRDefault="00406EAD" w:rsidP="00406EAD">
            <w:r>
              <w:t>In relation to our I</w:t>
            </w:r>
            <w:r w:rsidRPr="00406EAD">
              <w:t xml:space="preserve">mpact </w:t>
            </w:r>
            <w:r>
              <w:t>A</w:t>
            </w:r>
            <w:r w:rsidRPr="00406EAD">
              <w:t>nalysis, we will in</w:t>
            </w:r>
            <w:r w:rsidR="00E3619C">
              <w:t xml:space="preserve"> the</w:t>
            </w:r>
            <w:r w:rsidRPr="00406EAD">
              <w:t xml:space="preserve"> f</w:t>
            </w:r>
            <w:r>
              <w:t>uture focus on setting the K</w:t>
            </w:r>
            <w:r w:rsidRPr="00406EAD">
              <w:t xml:space="preserve">PI for the area of nature. At present, it is difficult to find </w:t>
            </w:r>
            <w:r w:rsidR="00E3619C">
              <w:t xml:space="preserve">data, methodology and </w:t>
            </w:r>
            <w:r w:rsidRPr="00406EAD">
              <w:t xml:space="preserve">good KPIs </w:t>
            </w:r>
            <w:r w:rsidR="00E3619C">
              <w:t>for this area.</w:t>
            </w:r>
            <w:r w:rsidRPr="00406EAD">
              <w:t xml:space="preserve"> </w:t>
            </w:r>
          </w:p>
          <w:p w14:paraId="2680149B" w14:textId="7D0A9A76" w:rsidR="00657663" w:rsidRDefault="00406EAD" w:rsidP="00E3619C">
            <w:r w:rsidRPr="00406EAD">
              <w:t>The most important thing in 2022</w:t>
            </w:r>
            <w:r>
              <w:t xml:space="preserve"> is to try to establish a Base</w:t>
            </w:r>
            <w:r w:rsidRPr="00406EAD">
              <w:t>line for climate emissions from loans and investments</w:t>
            </w:r>
            <w:r w:rsidR="00E3619C">
              <w:t>, and integrate KPI in the banks overall risk management.</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1AA34EB6" w14:textId="77777777" w:rsidR="00362EEE" w:rsidRDefault="00362EEE" w:rsidP="00362EEE"/>
        </w:tc>
      </w:tr>
      <w:tr w:rsidR="00362EEE" w14:paraId="7A9B2256" w14:textId="77777777" w:rsidTr="00033590">
        <w:trPr>
          <w:trHeight w:val="393"/>
        </w:trPr>
        <w:tc>
          <w:tcPr>
            <w:tcW w:w="148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vAlign w:val="center"/>
          </w:tcPr>
          <w:p w14:paraId="39EE00A2" w14:textId="05F0D261" w:rsidR="00362EEE" w:rsidRDefault="00362EEE" w:rsidP="00362EEE">
            <w:r>
              <w:t xml:space="preserve">Please provide your bank’s conclusion/statement if it has fulfilled the requirements regarding </w:t>
            </w:r>
            <w:r w:rsidRPr="009549E7">
              <w:t>Plans for Target Implementation and Monitoring</w:t>
            </w:r>
            <w:r>
              <w:t>.</w:t>
            </w:r>
          </w:p>
        </w:tc>
      </w:tr>
      <w:tr w:rsidR="00362EEE" w14:paraId="51D87B3B" w14:textId="77777777" w:rsidTr="00033590">
        <w:trPr>
          <w:trHeight w:val="567"/>
        </w:trPr>
        <w:tc>
          <w:tcPr>
            <w:tcW w:w="148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78DD0367" w14:textId="1768FE9E" w:rsidR="00362EEE" w:rsidRDefault="00DF6B48" w:rsidP="00362EEE">
            <w:r w:rsidRPr="00DF6B48">
              <w:rPr>
                <w:lang w:val="en-GB"/>
              </w:rPr>
              <w:t xml:space="preserve">The bank has </w:t>
            </w:r>
            <w:r w:rsidR="00C75CFB">
              <w:rPr>
                <w:lang w:val="en-GB"/>
              </w:rPr>
              <w:t xml:space="preserve">partial </w:t>
            </w:r>
            <w:r w:rsidRPr="00DF6B48">
              <w:rPr>
                <w:lang w:val="en-GB"/>
              </w:rPr>
              <w:t>met the requirements, but will work for improvement and further development.</w:t>
            </w:r>
            <w:r>
              <w:rPr>
                <w:lang w:val="en-GB"/>
              </w:rPr>
              <w:t xml:space="preserve"> We are in process to set baseline for climate emission from lending and investments.</w:t>
            </w:r>
          </w:p>
        </w:tc>
      </w:tr>
      <w:tr w:rsidR="00406EAD" w14:paraId="2D89AE9A" w14:textId="77777777" w:rsidTr="00033590">
        <w:trPr>
          <w:trHeight w:val="2670"/>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6B067C5" w14:textId="77777777" w:rsidR="00406EAD" w:rsidRPr="008075D5" w:rsidRDefault="00406EAD" w:rsidP="00406EAD">
            <w:pPr>
              <w:spacing w:line="256" w:lineRule="auto"/>
            </w:pPr>
          </w:p>
          <w:p w14:paraId="6889F38A" w14:textId="1BDBF7A2" w:rsidR="00406EAD" w:rsidRPr="00657663" w:rsidRDefault="00406EAD" w:rsidP="00406EAD">
            <w:pPr>
              <w:pStyle w:val="Listeavsnitt"/>
              <w:numPr>
                <w:ilvl w:val="1"/>
                <w:numId w:val="35"/>
              </w:numPr>
              <w:ind w:left="731" w:hanging="425"/>
              <w:rPr>
                <w:highlight w:val="green"/>
              </w:rPr>
            </w:pPr>
            <w:r w:rsidRPr="00657663">
              <w:rPr>
                <w:highlight w:val="green"/>
              </w:rPr>
              <w:t>Progress on Implementing Targets</w:t>
            </w:r>
          </w:p>
          <w:p w14:paraId="0F50E275" w14:textId="0DA762CB" w:rsidR="00406EAD" w:rsidRDefault="00406EAD" w:rsidP="00406EAD">
            <w:pPr>
              <w:spacing w:line="256" w:lineRule="auto"/>
            </w:pPr>
          </w:p>
          <w:p w14:paraId="6985B6AC" w14:textId="10C8AE4E" w:rsidR="00406EAD" w:rsidRPr="00E22285" w:rsidRDefault="00406EAD" w:rsidP="00406EAD">
            <w:pPr>
              <w:spacing w:after="120" w:line="257" w:lineRule="auto"/>
              <w:ind w:left="731"/>
              <w:rPr>
                <w:u w:val="single"/>
              </w:rPr>
            </w:pPr>
            <w:r w:rsidRPr="00E22285">
              <w:rPr>
                <w:u w:val="single"/>
              </w:rPr>
              <w:t xml:space="preserve">For each target separately: </w:t>
            </w:r>
          </w:p>
          <w:p w14:paraId="11944E1C" w14:textId="2359DA6C" w:rsidR="00406EAD" w:rsidRDefault="00406EAD" w:rsidP="00406EAD">
            <w:pPr>
              <w:spacing w:after="120" w:line="257" w:lineRule="auto"/>
              <w:ind w:left="731"/>
            </w:pPr>
            <w:r w:rsidRPr="00256E05">
              <w:rPr>
                <w:i/>
                <w:iCs/>
              </w:rPr>
              <w:t>Show</w:t>
            </w:r>
            <w:r>
              <w:t xml:space="preserve"> that your bank has </w:t>
            </w:r>
            <w:r w:rsidRPr="008075D5">
              <w:t xml:space="preserve">implemented the </w:t>
            </w:r>
            <w:r>
              <w:t>actions</w:t>
            </w:r>
            <w:r w:rsidRPr="008075D5">
              <w:t xml:space="preserve"> </w:t>
            </w:r>
            <w:r>
              <w:t>it had previously defined to meet the set target.</w:t>
            </w:r>
          </w:p>
          <w:p w14:paraId="2D0C5681" w14:textId="2096CFCE" w:rsidR="00406EAD" w:rsidRDefault="00406EAD" w:rsidP="00406EAD">
            <w:pPr>
              <w:spacing w:line="256" w:lineRule="auto"/>
              <w:ind w:left="731"/>
            </w:pPr>
            <w:r w:rsidRPr="00256E05">
              <w:rPr>
                <w:b/>
                <w:bCs/>
                <w:i/>
                <w:iCs/>
              </w:rPr>
              <w:t xml:space="preserve">Or </w:t>
            </w:r>
            <w:r w:rsidRPr="00256E05">
              <w:rPr>
                <w:i/>
                <w:iCs/>
              </w:rPr>
              <w:t>explain</w:t>
            </w:r>
            <w:r>
              <w:t xml:space="preserve"> why actions could not be implemented / needed to be changed and how your bank is adapting its plan to meet its set target.  </w:t>
            </w:r>
          </w:p>
          <w:p w14:paraId="0429D861" w14:textId="545EB59D" w:rsidR="00406EAD" w:rsidRDefault="00406EAD" w:rsidP="00406EAD">
            <w:pPr>
              <w:spacing w:line="256" w:lineRule="auto"/>
              <w:ind w:left="731"/>
            </w:pPr>
          </w:p>
          <w:p w14:paraId="506A209A" w14:textId="0FC31D34" w:rsidR="00406EAD" w:rsidRDefault="00406EAD" w:rsidP="00406EAD">
            <w:pPr>
              <w:spacing w:line="256" w:lineRule="auto"/>
              <w:ind w:left="731"/>
            </w:pPr>
            <w:r w:rsidRPr="003A4D2D">
              <w:rPr>
                <w:i/>
                <w:iCs/>
              </w:rPr>
              <w:lastRenderedPageBreak/>
              <w:t xml:space="preserve">Report </w:t>
            </w:r>
            <w:r>
              <w:t xml:space="preserve">on your bank’s progress over the last 12 months (up to 18 months in your first reporting after becoming a signatory) towards achieving each of the set targets and the impact your progress resulted in. (where </w:t>
            </w:r>
            <w:r w:rsidRPr="00A0200B">
              <w:t>feasible and appropriate, banks should include quantitative disclosures</w:t>
            </w:r>
            <w:r>
              <w:t>)</w:t>
            </w:r>
          </w:p>
          <w:p w14:paraId="32A403DE" w14:textId="77777777" w:rsidR="00406EAD" w:rsidRPr="0079333E" w:rsidRDefault="00406EAD" w:rsidP="00406EAD">
            <w:pPr>
              <w:ind w:left="360"/>
            </w:pP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07E48F8A" w14:textId="22F73852" w:rsidR="00406EAD" w:rsidRDefault="006B50FE" w:rsidP="00406EAD">
            <w:r>
              <w:lastRenderedPageBreak/>
              <w:t>Progress</w:t>
            </w:r>
            <w:r w:rsidR="00406EAD">
              <w:t xml:space="preserve"> for</w:t>
            </w:r>
            <w:r w:rsidR="00406EAD" w:rsidRPr="00D32EF1">
              <w:t xml:space="preserve"> target can be found in our Scorecard section</w:t>
            </w:r>
            <w:r w:rsidR="00406EAD">
              <w:t xml:space="preserve"> 1.1, 2.3, 2.4 and section 3. For more information, related topic in Sustainability report.</w:t>
            </w:r>
          </w:p>
          <w:p w14:paraId="59353B41" w14:textId="6468146D" w:rsidR="00406EAD" w:rsidRDefault="00406EAD" w:rsidP="00406EAD"/>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ECF9B2F" w14:textId="663A93B6" w:rsidR="00406EAD" w:rsidRDefault="007D78B1" w:rsidP="00406EAD">
            <w:hyperlink r:id="rId19" w:history="1">
              <w:r w:rsidR="003E20BB" w:rsidRPr="002D36F8">
                <w:rPr>
                  <w:rStyle w:val="Hyperkobling"/>
                </w:rPr>
                <w:t>https://www.sor.no/globalassets/organisasjon/barekraft/2021-barekraftsrapport-scorecard-engelsk-sparebanken-sor.pdf</w:t>
              </w:r>
            </w:hyperlink>
          </w:p>
          <w:p w14:paraId="6A2F241F" w14:textId="02E60EBA" w:rsidR="003E20BB" w:rsidRDefault="003E20BB" w:rsidP="00406EAD"/>
        </w:tc>
      </w:tr>
      <w:tr w:rsidR="00406EAD" w14:paraId="41BB6A70" w14:textId="77777777" w:rsidTr="00033590">
        <w:trPr>
          <w:trHeight w:val="465"/>
        </w:trPr>
        <w:tc>
          <w:tcPr>
            <w:tcW w:w="148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7B9FEFB2" w14:textId="4DE88C56" w:rsidR="00406EAD" w:rsidRDefault="00406EAD" w:rsidP="00406EAD">
            <w:r>
              <w:t xml:space="preserve">Please provide your bank’s conclusion/statement if it has fulfilled the requirements regarding </w:t>
            </w:r>
            <w:r w:rsidRPr="00643BEF">
              <w:t>Progress on Implementing Targets</w:t>
            </w:r>
          </w:p>
        </w:tc>
      </w:tr>
      <w:tr w:rsidR="00DF6B48" w14:paraId="4D644E2C" w14:textId="77777777" w:rsidTr="00033590">
        <w:trPr>
          <w:trHeight w:val="510"/>
        </w:trPr>
        <w:tc>
          <w:tcPr>
            <w:tcW w:w="148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70DB6CCE" w14:textId="01EC1622" w:rsidR="00DF6B48" w:rsidRDefault="00DF6B48" w:rsidP="00DF6B48">
            <w:pPr>
              <w:rPr>
                <w:lang w:val="en-US"/>
              </w:rPr>
            </w:pPr>
            <w:r w:rsidRPr="00DF6B48">
              <w:rPr>
                <w:lang w:val="en-GB"/>
              </w:rPr>
              <w:t xml:space="preserve">The bank </w:t>
            </w:r>
            <w:r w:rsidR="005A7E07">
              <w:rPr>
                <w:lang w:val="en-GB"/>
              </w:rPr>
              <w:t>is in progress to</w:t>
            </w:r>
            <w:r w:rsidRPr="00DF6B48">
              <w:rPr>
                <w:lang w:val="en-GB"/>
              </w:rPr>
              <w:t xml:space="preserve"> met the requirements, but </w:t>
            </w:r>
            <w:r w:rsidR="005A7E07">
              <w:rPr>
                <w:lang w:val="en-GB"/>
              </w:rPr>
              <w:t>we still have to</w:t>
            </w:r>
            <w:r w:rsidRPr="00DF6B48">
              <w:rPr>
                <w:lang w:val="en-GB"/>
              </w:rPr>
              <w:t xml:space="preserve"> work for improvement and further development.</w:t>
            </w:r>
          </w:p>
          <w:p w14:paraId="12B1E329" w14:textId="5EA8E38D" w:rsidR="00DF6B48" w:rsidRPr="00DF6B48" w:rsidRDefault="00DF6B48" w:rsidP="006B50FE">
            <w:pPr>
              <w:rPr>
                <w:lang w:val="en-US"/>
              </w:rPr>
            </w:pPr>
            <w:r w:rsidRPr="005A12E4">
              <w:rPr>
                <w:lang w:val="en-US"/>
              </w:rPr>
              <w:t xml:space="preserve">Challenges that need to be </w:t>
            </w:r>
            <w:r w:rsidR="006B50FE">
              <w:rPr>
                <w:lang w:val="en-US"/>
              </w:rPr>
              <w:t>developed</w:t>
            </w:r>
            <w:r w:rsidRPr="005A12E4">
              <w:rPr>
                <w:lang w:val="en-US"/>
              </w:rPr>
              <w:t xml:space="preserve"> on further</w:t>
            </w:r>
            <w:r>
              <w:rPr>
                <w:lang w:val="en-US"/>
              </w:rPr>
              <w:t>,</w:t>
            </w:r>
            <w:r w:rsidRPr="005A12E4">
              <w:rPr>
                <w:lang w:val="en-US"/>
              </w:rPr>
              <w:t xml:space="preserve"> are</w:t>
            </w:r>
            <w:r w:rsidR="005A7E07">
              <w:rPr>
                <w:lang w:val="en-US"/>
              </w:rPr>
              <w:t xml:space="preserve"> </w:t>
            </w:r>
            <w:r w:rsidRPr="005A12E4">
              <w:rPr>
                <w:lang w:val="en-US"/>
              </w:rPr>
              <w:t>obtaining good data</w:t>
            </w:r>
            <w:r>
              <w:rPr>
                <w:lang w:val="en-US"/>
              </w:rPr>
              <w:t xml:space="preserve"> and common methods</w:t>
            </w:r>
            <w:r w:rsidRPr="005A12E4">
              <w:rPr>
                <w:lang w:val="en-US"/>
              </w:rPr>
              <w:t xml:space="preserve"> </w:t>
            </w:r>
            <w:r>
              <w:rPr>
                <w:lang w:val="en-US"/>
              </w:rPr>
              <w:t>regarding</w:t>
            </w:r>
            <w:r w:rsidRPr="005A12E4">
              <w:rPr>
                <w:lang w:val="en-US"/>
              </w:rPr>
              <w:t xml:space="preserve"> </w:t>
            </w:r>
            <w:r>
              <w:rPr>
                <w:lang w:val="en-US"/>
              </w:rPr>
              <w:t xml:space="preserve">measure </w:t>
            </w:r>
            <w:r w:rsidRPr="005A12E4">
              <w:rPr>
                <w:lang w:val="en-US"/>
              </w:rPr>
              <w:t>climate emissions</w:t>
            </w:r>
            <w:r w:rsidR="005A7E07">
              <w:rPr>
                <w:lang w:val="en-US"/>
              </w:rPr>
              <w:t xml:space="preserve"> and base line for lending and investment</w:t>
            </w:r>
            <w:r>
              <w:rPr>
                <w:lang w:val="en-US"/>
              </w:rPr>
              <w:t>, target for influencing nature and biodiversity,</w:t>
            </w:r>
            <w:r w:rsidRPr="005A12E4">
              <w:rPr>
                <w:lang w:val="en-US"/>
              </w:rPr>
              <w:t xml:space="preserve"> from customers and partners,</w:t>
            </w:r>
            <w:r>
              <w:rPr>
                <w:lang w:val="en-US"/>
              </w:rPr>
              <w:t xml:space="preserve"> as well targets</w:t>
            </w:r>
            <w:r w:rsidRPr="005A12E4">
              <w:rPr>
                <w:lang w:val="en-US"/>
              </w:rPr>
              <w:t xml:space="preserve"> </w:t>
            </w:r>
            <w:r>
              <w:rPr>
                <w:lang w:val="en-US"/>
              </w:rPr>
              <w:t>in accordanc</w:t>
            </w:r>
            <w:r w:rsidR="00C75CFB">
              <w:rPr>
                <w:lang w:val="en-US"/>
              </w:rPr>
              <w:t>e with EU taxonomy and UNEP PRB</w:t>
            </w:r>
            <w:r w:rsidRPr="005A12E4">
              <w:rPr>
                <w:lang w:val="en-US"/>
              </w:rPr>
              <w:t>.</w:t>
            </w:r>
          </w:p>
        </w:tc>
      </w:tr>
      <w:tr w:rsidR="00DF6B48" w14:paraId="5F53D62F" w14:textId="00CA1897" w:rsidTr="00033590">
        <w:tc>
          <w:tcPr>
            <w:tcW w:w="1487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B3E2BC8" w14:textId="4FF59FA1" w:rsidR="00DF6B48" w:rsidRDefault="00DF6B48" w:rsidP="00DF6B48">
            <w:pPr>
              <w:rPr>
                <w:b/>
              </w:rPr>
            </w:pPr>
          </w:p>
          <w:p w14:paraId="2BF78E2F" w14:textId="1CF9B1A4" w:rsidR="00DF6B48" w:rsidRPr="004230FF" w:rsidRDefault="00DF6B48" w:rsidP="00DF6B48">
            <w:pPr>
              <w:rPr>
                <w:b/>
              </w:rPr>
            </w:pPr>
            <w:r>
              <w:rPr>
                <w:b/>
                <w:noProof/>
                <w:lang w:val="nb-NO" w:eastAsia="nb-NO"/>
              </w:rPr>
              <w:drawing>
                <wp:anchor distT="0" distB="0" distL="114300" distR="114300" simplePos="0" relativeHeight="251671552" behindDoc="0" locked="0" layoutInCell="1" allowOverlap="1" wp14:anchorId="3220A55D" wp14:editId="1BF4BE87">
                  <wp:simplePos x="0" y="0"/>
                  <wp:positionH relativeFrom="column">
                    <wp:posOffset>-1267</wp:posOffset>
                  </wp:positionH>
                  <wp:positionV relativeFrom="paragraph">
                    <wp:posOffset>31462</wp:posOffset>
                  </wp:positionV>
                  <wp:extent cx="698568" cy="586800"/>
                  <wp:effectExtent l="0" t="0" r="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8" descr="Icon&#10;&#10;Description automatically generated"/>
                          <pic:cNvPicPr/>
                        </pic:nvPicPr>
                        <pic:blipFill>
                          <a:blip r:embed="rId20" cstate="screen">
                            <a:extLst>
                              <a:ext uri="{28A0092B-C50C-407E-A947-70E740481C1C}">
                                <a14:useLocalDpi xmlns:a14="http://schemas.microsoft.com/office/drawing/2010/main"/>
                              </a:ext>
                            </a:extLst>
                          </a:blip>
                          <a:stretch>
                            <a:fillRect/>
                          </a:stretch>
                        </pic:blipFill>
                        <pic:spPr>
                          <a:xfrm>
                            <a:off x="0" y="0"/>
                            <a:ext cx="698568" cy="586800"/>
                          </a:xfrm>
                          <a:prstGeom prst="rect">
                            <a:avLst/>
                          </a:prstGeom>
                        </pic:spPr>
                      </pic:pic>
                    </a:graphicData>
                  </a:graphic>
                  <wp14:sizeRelH relativeFrom="page">
                    <wp14:pctWidth>0</wp14:pctWidth>
                  </wp14:sizeRelH>
                  <wp14:sizeRelV relativeFrom="page">
                    <wp14:pctHeight>0</wp14:pctHeight>
                  </wp14:sizeRelV>
                </wp:anchor>
              </w:drawing>
            </w:r>
            <w:r w:rsidRPr="004230FF">
              <w:rPr>
                <w:b/>
              </w:rPr>
              <w:t>Principle 3: Clients and Customers</w:t>
            </w:r>
          </w:p>
          <w:p w14:paraId="1939E3E5" w14:textId="77777777" w:rsidR="00DF6B48" w:rsidRDefault="00DF6B48" w:rsidP="00DF6B48">
            <w:pPr>
              <w:rPr>
                <w:b/>
              </w:rPr>
            </w:pPr>
            <w:r w:rsidRPr="004230FF">
              <w:rPr>
                <w:b/>
              </w:rPr>
              <w:t>We will work responsibly with our clients and our customers to encourage sustainable practices and enable economic activities that create shared prosperity for current and future generations.</w:t>
            </w:r>
          </w:p>
          <w:p w14:paraId="47E60B7F" w14:textId="1B229850" w:rsidR="00DF6B48" w:rsidRPr="004230FF" w:rsidRDefault="00DF6B48" w:rsidP="00DF6B48">
            <w:pPr>
              <w:rPr>
                <w:b/>
              </w:rPr>
            </w:pPr>
          </w:p>
        </w:tc>
      </w:tr>
      <w:tr w:rsidR="00DF6B48" w14:paraId="388B0A04" w14:textId="19E41125" w:rsidTr="00033590">
        <w:trPr>
          <w:trHeight w:val="1875"/>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4FF3FB01" w14:textId="7A8263E2" w:rsidR="00DF6B48" w:rsidRPr="004230FF" w:rsidRDefault="00DF6B48" w:rsidP="00DF6B48">
            <w:pPr>
              <w:pStyle w:val="Listeavsnitt"/>
              <w:numPr>
                <w:ilvl w:val="1"/>
                <w:numId w:val="10"/>
              </w:numPr>
            </w:pPr>
            <w:r>
              <w:rPr>
                <w:i/>
                <w:iCs/>
              </w:rPr>
              <w:t xml:space="preserve">Provide an overview </w:t>
            </w:r>
            <w:r>
              <w:t xml:space="preserve">of the policies and practices your bank has in place and/or is planning to put in place to promote responsible relationships with its customers. This should include high-level information on any programmes and actions implemented (and/or planned), their scale and, where possible, the results thereof. </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C104C57" w14:textId="77777777" w:rsidR="00F41270" w:rsidRPr="009873CB" w:rsidRDefault="00F41270" w:rsidP="00F41270">
            <w:pPr>
              <w:rPr>
                <w:lang w:val="en-US"/>
              </w:rPr>
            </w:pPr>
            <w:r w:rsidRPr="009873CB">
              <w:rPr>
                <w:lang w:val="en-US"/>
              </w:rPr>
              <w:t>Our most important policy documents in relation to customers are:</w:t>
            </w:r>
          </w:p>
          <w:p w14:paraId="184DAA3B" w14:textId="77777777" w:rsidR="00F41270" w:rsidRPr="009873CB" w:rsidRDefault="00F41270" w:rsidP="00F41270">
            <w:pPr>
              <w:pStyle w:val="Listeavsnitt"/>
              <w:numPr>
                <w:ilvl w:val="0"/>
                <w:numId w:val="39"/>
              </w:numPr>
              <w:rPr>
                <w:lang w:val="en-US"/>
              </w:rPr>
            </w:pPr>
            <w:r w:rsidRPr="009873CB">
              <w:rPr>
                <w:lang w:val="en-US"/>
              </w:rPr>
              <w:t>Policy for responsible lending</w:t>
            </w:r>
          </w:p>
          <w:p w14:paraId="76886063" w14:textId="77777777" w:rsidR="00F41270" w:rsidRPr="009873CB" w:rsidRDefault="00F41270" w:rsidP="00F41270">
            <w:pPr>
              <w:pStyle w:val="Listeavsnitt"/>
              <w:numPr>
                <w:ilvl w:val="0"/>
                <w:numId w:val="39"/>
              </w:numPr>
              <w:rPr>
                <w:lang w:val="en-US"/>
              </w:rPr>
            </w:pPr>
            <w:r w:rsidRPr="009873CB">
              <w:rPr>
                <w:lang w:val="en-US"/>
              </w:rPr>
              <w:t>Policy for responsible investment and responsible securities activities</w:t>
            </w:r>
          </w:p>
          <w:p w14:paraId="68E6B6B1" w14:textId="77777777" w:rsidR="00F41270" w:rsidRPr="009873CB" w:rsidRDefault="00F41270" w:rsidP="00F41270">
            <w:pPr>
              <w:pStyle w:val="Listeavsnitt"/>
              <w:numPr>
                <w:ilvl w:val="0"/>
                <w:numId w:val="39"/>
              </w:numPr>
              <w:rPr>
                <w:lang w:val="en-US"/>
              </w:rPr>
            </w:pPr>
            <w:r w:rsidRPr="009873CB">
              <w:rPr>
                <w:lang w:val="en-US"/>
              </w:rPr>
              <w:t>Policy  for responsible procurement</w:t>
            </w:r>
          </w:p>
          <w:p w14:paraId="75FB8089" w14:textId="77777777" w:rsidR="00F41270" w:rsidRPr="009873CB" w:rsidRDefault="00F41270" w:rsidP="00F41270">
            <w:pPr>
              <w:pStyle w:val="Listeavsnitt"/>
              <w:numPr>
                <w:ilvl w:val="0"/>
                <w:numId w:val="39"/>
              </w:numPr>
              <w:rPr>
                <w:lang w:val="en-US"/>
              </w:rPr>
            </w:pPr>
            <w:r w:rsidRPr="009873CB">
              <w:rPr>
                <w:lang w:val="en-US"/>
              </w:rPr>
              <w:t>Green and sustainability Bond Framework</w:t>
            </w:r>
          </w:p>
          <w:p w14:paraId="4C7EF89C" w14:textId="3C09994A" w:rsidR="00F41270" w:rsidRPr="009873CB" w:rsidRDefault="00F41270" w:rsidP="00F41270">
            <w:pPr>
              <w:pStyle w:val="Listeavsnitt"/>
              <w:numPr>
                <w:ilvl w:val="0"/>
                <w:numId w:val="39"/>
              </w:numPr>
              <w:rPr>
                <w:lang w:val="en-US"/>
              </w:rPr>
            </w:pPr>
            <w:r w:rsidRPr="009873CB">
              <w:rPr>
                <w:lang w:val="en-US"/>
              </w:rPr>
              <w:t xml:space="preserve">Green and sustainable Product Framework ( will be available in </w:t>
            </w:r>
            <w:r w:rsidR="006B50FE" w:rsidRPr="009873CB">
              <w:rPr>
                <w:lang w:val="en-US"/>
              </w:rPr>
              <w:t>April</w:t>
            </w:r>
            <w:r w:rsidRPr="009873CB">
              <w:rPr>
                <w:lang w:val="en-US"/>
              </w:rPr>
              <w:t xml:space="preserve"> 2021)</w:t>
            </w:r>
          </w:p>
          <w:p w14:paraId="3E1467CA" w14:textId="77777777" w:rsidR="00F41270" w:rsidRPr="009873CB" w:rsidRDefault="00F41270" w:rsidP="00F41270">
            <w:pPr>
              <w:rPr>
                <w:lang w:val="en-US"/>
              </w:rPr>
            </w:pPr>
          </w:p>
          <w:p w14:paraId="2FDE9889" w14:textId="455A0E10" w:rsidR="00F41270" w:rsidRDefault="00F41270" w:rsidP="00F41270">
            <w:pPr>
              <w:rPr>
                <w:lang w:val="en-US"/>
              </w:rPr>
            </w:pPr>
            <w:r w:rsidRPr="00F41270">
              <w:rPr>
                <w:lang w:val="en-US"/>
              </w:rPr>
              <w:t>An overview of management documents and policies can be found in Strategy Sustainability</w:t>
            </w:r>
            <w:r w:rsidR="00B73E91">
              <w:rPr>
                <w:lang w:val="en-US"/>
              </w:rPr>
              <w:t xml:space="preserve">, section 2.2, ore on our </w:t>
            </w:r>
            <w:r w:rsidR="006B50FE">
              <w:rPr>
                <w:lang w:val="en-US"/>
              </w:rPr>
              <w:t>homage</w:t>
            </w:r>
            <w:r w:rsidR="00B73E91">
              <w:rPr>
                <w:lang w:val="en-US"/>
              </w:rPr>
              <w:t>.</w:t>
            </w:r>
          </w:p>
          <w:p w14:paraId="5DF12E4D" w14:textId="77777777" w:rsidR="00DF6B48" w:rsidRPr="00F41270" w:rsidRDefault="00DF6B48" w:rsidP="00DF6B48">
            <w:pPr>
              <w:rPr>
                <w:lang w:val="en-US"/>
              </w:rPr>
            </w:pP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19DDC103" w14:textId="1EAC6E8A" w:rsidR="00DF6B48" w:rsidRDefault="007D78B1" w:rsidP="00DF6B48">
            <w:pPr>
              <w:rPr>
                <w:rStyle w:val="Hyperkobling"/>
              </w:rPr>
            </w:pPr>
            <w:hyperlink r:id="rId21" w:history="1">
              <w:r w:rsidR="00B73E91" w:rsidRPr="002254A4">
                <w:rPr>
                  <w:rStyle w:val="Hyperkobling"/>
                </w:rPr>
                <w:t>https://www.sor.no/globalassets/organisasjon/barekraft/sustainability-strategy-sparebanken-sor.pdf</w:t>
              </w:r>
            </w:hyperlink>
          </w:p>
          <w:p w14:paraId="581957C2" w14:textId="77777777" w:rsidR="003E20BB" w:rsidRDefault="003E20BB" w:rsidP="00DF6B48">
            <w:pPr>
              <w:rPr>
                <w:rStyle w:val="Hyperkobling"/>
              </w:rPr>
            </w:pPr>
          </w:p>
          <w:p w14:paraId="21F5040C" w14:textId="7F030552" w:rsidR="003E20BB" w:rsidRDefault="007D78B1" w:rsidP="00DF6B48">
            <w:hyperlink r:id="rId22" w:history="1">
              <w:r w:rsidR="003E20BB" w:rsidRPr="002D36F8">
                <w:rPr>
                  <w:rStyle w:val="Hyperkobling"/>
                </w:rPr>
                <w:t>https://www.sor.no/felles/om-sparebanken-sor/about/social-responsibility/sustainability-reports/</w:t>
              </w:r>
            </w:hyperlink>
          </w:p>
          <w:p w14:paraId="7D595623" w14:textId="77777777" w:rsidR="003E20BB" w:rsidRDefault="003E20BB" w:rsidP="00DF6B48"/>
          <w:p w14:paraId="088A311E" w14:textId="66E72B4A" w:rsidR="00B73E91" w:rsidRDefault="00B73E91" w:rsidP="00DF6B48"/>
        </w:tc>
      </w:tr>
      <w:tr w:rsidR="00DF6B48" w14:paraId="44E20C78" w14:textId="77777777" w:rsidTr="00033590">
        <w:trPr>
          <w:trHeight w:val="1890"/>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AEBABC5" w14:textId="3B097217" w:rsidR="00DF6B48" w:rsidRDefault="00DF6B48" w:rsidP="00DF6B48">
            <w:pPr>
              <w:pStyle w:val="Listeavsnitt"/>
              <w:numPr>
                <w:ilvl w:val="1"/>
                <w:numId w:val="10"/>
              </w:numPr>
              <w:rPr>
                <w:i/>
                <w:iCs/>
              </w:rPr>
            </w:pPr>
            <w:r w:rsidRPr="009855DB">
              <w:rPr>
                <w:i/>
                <w:iCs/>
              </w:rPr>
              <w:lastRenderedPageBreak/>
              <w:t>Describe</w:t>
            </w:r>
            <w:r>
              <w:t xml:space="preserve"> </w:t>
            </w:r>
            <w:r w:rsidRPr="006C16B5">
              <w:t xml:space="preserve">how your bank has worked with and/or is planning to work with its clients and customers to encourage sustainable practices and enable sustainable economic activities. This should include information on </w:t>
            </w:r>
            <w:r>
              <w:t>actions planned/implemented</w:t>
            </w:r>
            <w:r w:rsidRPr="006C16B5">
              <w:t xml:space="preserve">, </w:t>
            </w:r>
            <w:r>
              <w:t xml:space="preserve">products and services developed, </w:t>
            </w:r>
            <w:r w:rsidRPr="006C16B5">
              <w:t>and</w:t>
            </w:r>
            <w:r>
              <w:t>, where possible, the</w:t>
            </w:r>
            <w:r w:rsidRPr="006C16B5">
              <w:t xml:space="preserve"> impacts achieved.</w:t>
            </w:r>
          </w:p>
        </w:tc>
        <w:tc>
          <w:tcPr>
            <w:tcW w:w="595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2859AA55" w14:textId="77777777" w:rsidR="00EF455E" w:rsidRPr="009873CB" w:rsidRDefault="00EF455E" w:rsidP="00EF455E">
            <w:pPr>
              <w:rPr>
                <w:lang w:val="en-US"/>
              </w:rPr>
            </w:pPr>
            <w:r w:rsidRPr="009873CB">
              <w:rPr>
                <w:lang w:val="en-US"/>
              </w:rPr>
              <w:t>See relevant policies mentioned above and theme in the sustainability report.</w:t>
            </w:r>
          </w:p>
          <w:p w14:paraId="12E83B46" w14:textId="77777777" w:rsidR="00EF455E" w:rsidRPr="009873CB" w:rsidRDefault="00EF455E" w:rsidP="00EF455E">
            <w:pPr>
              <w:rPr>
                <w:lang w:val="en-US"/>
              </w:rPr>
            </w:pPr>
          </w:p>
          <w:p w14:paraId="7236AF57" w14:textId="68B9A2FB" w:rsidR="00EF455E" w:rsidRDefault="006B50FE" w:rsidP="00EF455E">
            <w:pPr>
              <w:rPr>
                <w:lang w:val="en-US"/>
              </w:rPr>
            </w:pPr>
            <w:r>
              <w:rPr>
                <w:lang w:val="en-US"/>
              </w:rPr>
              <w:t>Relevant sustainability topics</w:t>
            </w:r>
            <w:r w:rsidR="00EF455E" w:rsidRPr="009873CB">
              <w:rPr>
                <w:lang w:val="en-US"/>
              </w:rPr>
              <w:t xml:space="preserve"> </w:t>
            </w:r>
            <w:r w:rsidR="00EF455E">
              <w:rPr>
                <w:lang w:val="en-US"/>
              </w:rPr>
              <w:t>are/</w:t>
            </w:r>
            <w:r w:rsidR="00EF455E" w:rsidRPr="009873CB">
              <w:rPr>
                <w:lang w:val="en-US"/>
              </w:rPr>
              <w:t>will be integrated into customer conversations within lending, products and services, investments, financing and purchasing. Customers will be followed up</w:t>
            </w:r>
            <w:r w:rsidR="00EF455E">
              <w:rPr>
                <w:lang w:val="en-US"/>
              </w:rPr>
              <w:t>,</w:t>
            </w:r>
            <w:r w:rsidR="00EF455E" w:rsidRPr="009873CB">
              <w:rPr>
                <w:lang w:val="en-US"/>
              </w:rPr>
              <w:t xml:space="preserve"> and measured that they meet the bank's requirements and policies.</w:t>
            </w:r>
          </w:p>
          <w:p w14:paraId="5E296467" w14:textId="0744A233" w:rsidR="00DF6B48" w:rsidRPr="00EF455E" w:rsidRDefault="00EF455E" w:rsidP="00DF6B48">
            <w:pPr>
              <w:rPr>
                <w:lang w:val="en-US"/>
              </w:rPr>
            </w:pPr>
            <w:r w:rsidRPr="00EF455E">
              <w:rPr>
                <w:lang w:val="en-US"/>
              </w:rPr>
              <w:t xml:space="preserve">A new law, the Transparency Act, which will be implemented in Norwegian law in June 2022, will </w:t>
            </w:r>
            <w:r w:rsidR="00B73E91">
              <w:rPr>
                <w:lang w:val="en-US"/>
              </w:rPr>
              <w:t xml:space="preserve">also </w:t>
            </w:r>
            <w:r w:rsidRPr="00EF455E">
              <w:rPr>
                <w:lang w:val="en-US"/>
              </w:rPr>
              <w:t>set the terms for how we will follow up our suppliers.</w:t>
            </w:r>
          </w:p>
        </w:tc>
        <w:tc>
          <w:tcPr>
            <w:tcW w:w="2551"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4FDBA54" w14:textId="77777777" w:rsidR="00DF6B48" w:rsidRDefault="00DF6B48" w:rsidP="00DF6B48"/>
        </w:tc>
      </w:tr>
    </w:tbl>
    <w:p w14:paraId="6C933514" w14:textId="77777777" w:rsidR="00657663" w:rsidRDefault="00657663">
      <w:r>
        <w:br w:type="page"/>
      </w:r>
    </w:p>
    <w:tbl>
      <w:tblPr>
        <w:tblStyle w:val="Tabellrutenett"/>
        <w:tblW w:w="14454" w:type="dxa"/>
        <w:tblLayout w:type="fixed"/>
        <w:tblLook w:val="04A0" w:firstRow="1" w:lastRow="0" w:firstColumn="1" w:lastColumn="0" w:noHBand="0" w:noVBand="1"/>
      </w:tblPr>
      <w:tblGrid>
        <w:gridCol w:w="6374"/>
        <w:gridCol w:w="5528"/>
        <w:gridCol w:w="2552"/>
      </w:tblGrid>
      <w:tr w:rsidR="00362EEE" w14:paraId="08983A12" w14:textId="0C68E81A" w:rsidTr="00EF455E">
        <w:tc>
          <w:tcPr>
            <w:tcW w:w="144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A563A66" w14:textId="79988E2C" w:rsidR="00657663" w:rsidRDefault="00657663" w:rsidP="00362EEE">
            <w:pPr>
              <w:rPr>
                <w:b/>
              </w:rPr>
            </w:pPr>
          </w:p>
          <w:p w14:paraId="53AEC1C6" w14:textId="729F965A" w:rsidR="00362EEE" w:rsidRPr="004230FF" w:rsidRDefault="00657663" w:rsidP="00362EEE">
            <w:pPr>
              <w:rPr>
                <w:b/>
              </w:rPr>
            </w:pPr>
            <w:r>
              <w:rPr>
                <w:b/>
                <w:noProof/>
                <w:lang w:val="nb-NO" w:eastAsia="nb-NO"/>
              </w:rPr>
              <w:drawing>
                <wp:anchor distT="0" distB="0" distL="114300" distR="114300" simplePos="0" relativeHeight="251663360" behindDoc="0" locked="0" layoutInCell="1" allowOverlap="1" wp14:anchorId="6F57E88A" wp14:editId="7554E00B">
                  <wp:simplePos x="0" y="0"/>
                  <wp:positionH relativeFrom="column">
                    <wp:posOffset>1270</wp:posOffset>
                  </wp:positionH>
                  <wp:positionV relativeFrom="paragraph">
                    <wp:posOffset>-6350</wp:posOffset>
                  </wp:positionV>
                  <wp:extent cx="698568" cy="586800"/>
                  <wp:effectExtent l="0" t="0" r="0" b="0"/>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9"/>
                          <pic:cNvPicPr/>
                        </pic:nvPicPr>
                        <pic:blipFill>
                          <a:blip r:embed="rId23" cstate="screen">
                            <a:extLst>
                              <a:ext uri="{28A0092B-C50C-407E-A947-70E740481C1C}">
                                <a14:useLocalDpi xmlns:a14="http://schemas.microsoft.com/office/drawing/2010/main"/>
                              </a:ext>
                            </a:extLst>
                          </a:blip>
                          <a:stretch>
                            <a:fillRect/>
                          </a:stretch>
                        </pic:blipFill>
                        <pic:spPr>
                          <a:xfrm>
                            <a:off x="0" y="0"/>
                            <a:ext cx="698568" cy="586800"/>
                          </a:xfrm>
                          <a:prstGeom prst="rect">
                            <a:avLst/>
                          </a:prstGeom>
                        </pic:spPr>
                      </pic:pic>
                    </a:graphicData>
                  </a:graphic>
                  <wp14:sizeRelH relativeFrom="page">
                    <wp14:pctWidth>0</wp14:pctWidth>
                  </wp14:sizeRelH>
                  <wp14:sizeRelV relativeFrom="page">
                    <wp14:pctHeight>0</wp14:pctHeight>
                  </wp14:sizeRelV>
                </wp:anchor>
              </w:drawing>
            </w:r>
            <w:r w:rsidR="00362EEE" w:rsidRPr="004230FF">
              <w:rPr>
                <w:b/>
              </w:rPr>
              <w:t>Principle 4: Stakeholders</w:t>
            </w:r>
          </w:p>
          <w:p w14:paraId="0453CCC2" w14:textId="77777777" w:rsidR="00362EEE" w:rsidRDefault="00362EEE" w:rsidP="00362EEE">
            <w:pPr>
              <w:rPr>
                <w:b/>
              </w:rPr>
            </w:pPr>
            <w:r w:rsidRPr="004230FF">
              <w:rPr>
                <w:b/>
              </w:rPr>
              <w:t>We will proactively and responsibly consult, engage and partner with relevant stakeholders to achieve society’s goals</w:t>
            </w:r>
            <w:r>
              <w:rPr>
                <w:b/>
              </w:rPr>
              <w:t>.</w:t>
            </w:r>
          </w:p>
          <w:p w14:paraId="7A401CA7" w14:textId="54240154" w:rsidR="00657663" w:rsidRPr="004230FF" w:rsidRDefault="00657663" w:rsidP="00362EEE">
            <w:pPr>
              <w:rPr>
                <w:b/>
              </w:rPr>
            </w:pPr>
          </w:p>
        </w:tc>
      </w:tr>
      <w:tr w:rsidR="00362EEE" w14:paraId="30CED028" w14:textId="46EEFF74" w:rsidTr="00D55B09">
        <w:trPr>
          <w:trHeight w:val="2131"/>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FDCF854" w14:textId="17702797" w:rsidR="00362EEE" w:rsidRPr="004230FF" w:rsidRDefault="00362EEE" w:rsidP="00362EEE">
            <w:pPr>
              <w:pStyle w:val="Listeavsnitt"/>
              <w:numPr>
                <w:ilvl w:val="1"/>
                <w:numId w:val="11"/>
              </w:numPr>
            </w:pPr>
            <w:r w:rsidRPr="004749E4">
              <w:rPr>
                <w:i/>
                <w:iCs/>
              </w:rPr>
              <w:t>Describe</w:t>
            </w:r>
            <w:r>
              <w:t xml:space="preserve"> w</w:t>
            </w:r>
            <w:r w:rsidRPr="00E543EC">
              <w:t>hich stakeholders</w:t>
            </w:r>
            <w:r>
              <w:t xml:space="preserve"> (or groups/types of stakeholders)</w:t>
            </w:r>
            <w:r w:rsidRPr="00E543EC">
              <w:t xml:space="preserve"> your bank has consulted, engaged, collaborated or partnered with</w:t>
            </w:r>
            <w:r>
              <w:t xml:space="preserve"> for the purpose of implementing these Principles and improving your bank’s impacts</w:t>
            </w:r>
            <w:r w:rsidRPr="00E543EC">
              <w:t xml:space="preserve">. This should include </w:t>
            </w:r>
            <w:r>
              <w:t>a high-level overview of how your bank has identified relevant stakeholders and what issues were addressed/results achieved.</w:t>
            </w: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33D424A0" w14:textId="685A340A" w:rsidR="00D55B09" w:rsidRDefault="00D55B09" w:rsidP="00D55B09">
            <w:r>
              <w:t xml:space="preserve">See detailed description in Sustainability report section 2. </w:t>
            </w:r>
          </w:p>
          <w:p w14:paraId="678B421E" w14:textId="77777777" w:rsidR="00D55B09" w:rsidRDefault="00D55B09" w:rsidP="00D55B09"/>
          <w:p w14:paraId="203BB029" w14:textId="5044010C" w:rsidR="00D55B09" w:rsidRDefault="00D55B09" w:rsidP="00D55B09">
            <w:r w:rsidRPr="00D55B09">
              <w:t>We have just started the prepara</w:t>
            </w:r>
            <w:r w:rsidR="00B73E91">
              <w:t>tions with the GRI 2021</w:t>
            </w:r>
            <w:r w:rsidRPr="00D55B09">
              <w:t xml:space="preserve">, and in this </w:t>
            </w:r>
            <w:r w:rsidR="006B50FE" w:rsidRPr="00D55B09">
              <w:t>connection,</w:t>
            </w:r>
            <w:r w:rsidRPr="00D55B09">
              <w:t xml:space="preserve"> we will make a new stakeholder survey, </w:t>
            </w:r>
            <w:r w:rsidR="006B50FE" w:rsidRPr="00D55B09">
              <w:t>i</w:t>
            </w:r>
            <w:r w:rsidR="006B50FE">
              <w:t>mpact</w:t>
            </w:r>
            <w:r w:rsidR="00B73E91">
              <w:t xml:space="preserve"> and materiality</w:t>
            </w:r>
            <w:r w:rsidRPr="00D55B09">
              <w:t xml:space="preserve"> analysis during 2022</w:t>
            </w:r>
            <w:r w:rsidR="00B73E91">
              <w:t>.</w:t>
            </w:r>
          </w:p>
          <w:p w14:paraId="7B2F7FA9" w14:textId="77777777" w:rsidR="00362EEE" w:rsidRDefault="00362EEE" w:rsidP="00362EEE"/>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71F7E47A" w14:textId="19313C30" w:rsidR="00362EEE" w:rsidRDefault="007D78B1" w:rsidP="007D78B1">
            <w:hyperlink r:id="rId24" w:history="1">
              <w:r w:rsidRPr="003D0025">
                <w:rPr>
                  <w:rStyle w:val="Hyperkobling"/>
                </w:rPr>
                <w:t>https://www.sor.no/globalassets/financial-reporting/2021-sustainability-report-sparebanken-sor.pdf</w:t>
              </w:r>
            </w:hyperlink>
          </w:p>
          <w:p w14:paraId="68416BBB" w14:textId="29D52BA3" w:rsidR="007D78B1" w:rsidRDefault="007D78B1" w:rsidP="007D78B1"/>
        </w:tc>
      </w:tr>
      <w:tr w:rsidR="00362EEE" w:rsidRPr="004230FF" w14:paraId="54702E9A" w14:textId="584064B0" w:rsidTr="00EF455E">
        <w:tc>
          <w:tcPr>
            <w:tcW w:w="144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CE8E78" w14:textId="08F3CBD8" w:rsidR="00657663" w:rsidRDefault="00657663" w:rsidP="00362EEE">
            <w:pPr>
              <w:rPr>
                <w:b/>
              </w:rPr>
            </w:pPr>
            <w:r>
              <w:rPr>
                <w:b/>
                <w:noProof/>
                <w:lang w:val="nb-NO" w:eastAsia="nb-NO"/>
              </w:rPr>
              <w:drawing>
                <wp:anchor distT="0" distB="0" distL="114300" distR="114300" simplePos="0" relativeHeight="251667456" behindDoc="0" locked="0" layoutInCell="1" allowOverlap="1" wp14:anchorId="0C455472" wp14:editId="6D3B3B1B">
                  <wp:simplePos x="0" y="0"/>
                  <wp:positionH relativeFrom="column">
                    <wp:posOffset>-1270</wp:posOffset>
                  </wp:positionH>
                  <wp:positionV relativeFrom="paragraph">
                    <wp:posOffset>158808</wp:posOffset>
                  </wp:positionV>
                  <wp:extent cx="698500" cy="586740"/>
                  <wp:effectExtent l="0" t="0" r="0" b="0"/>
                  <wp:wrapSquare wrapText="bothSides"/>
                  <wp:docPr id="11" name="Picture 11" descr="Icon&#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Icon&#10;&#10;Description automatically generated with low confidence"/>
                          <pic:cNvPicPr/>
                        </pic:nvPicPr>
                        <pic:blipFill>
                          <a:blip r:embed="rId25" cstate="screen">
                            <a:extLst>
                              <a:ext uri="{28A0092B-C50C-407E-A947-70E740481C1C}">
                                <a14:useLocalDpi xmlns:a14="http://schemas.microsoft.com/office/drawing/2010/main"/>
                              </a:ext>
                            </a:extLst>
                          </a:blip>
                          <a:stretch>
                            <a:fillRect/>
                          </a:stretch>
                        </pic:blipFill>
                        <pic:spPr>
                          <a:xfrm>
                            <a:off x="0" y="0"/>
                            <a:ext cx="698500" cy="586740"/>
                          </a:xfrm>
                          <a:prstGeom prst="rect">
                            <a:avLst/>
                          </a:prstGeom>
                        </pic:spPr>
                      </pic:pic>
                    </a:graphicData>
                  </a:graphic>
                  <wp14:sizeRelH relativeFrom="page">
                    <wp14:pctWidth>0</wp14:pctWidth>
                  </wp14:sizeRelH>
                  <wp14:sizeRelV relativeFrom="page">
                    <wp14:pctHeight>0</wp14:pctHeight>
                  </wp14:sizeRelV>
                </wp:anchor>
              </w:drawing>
            </w:r>
          </w:p>
          <w:p w14:paraId="6462923A" w14:textId="15CD8854" w:rsidR="00362EEE" w:rsidRPr="004230FF" w:rsidRDefault="00362EEE" w:rsidP="00362EEE">
            <w:pPr>
              <w:rPr>
                <w:b/>
              </w:rPr>
            </w:pPr>
            <w:r w:rsidRPr="004230FF">
              <w:rPr>
                <w:b/>
              </w:rPr>
              <w:t xml:space="preserve">Principle 5: Governance &amp; </w:t>
            </w:r>
            <w:r>
              <w:rPr>
                <w:b/>
              </w:rPr>
              <w:t>Culture</w:t>
            </w:r>
          </w:p>
          <w:p w14:paraId="6CC6B267" w14:textId="51083179" w:rsidR="00362EEE" w:rsidRDefault="00362EEE" w:rsidP="00362EEE">
            <w:pPr>
              <w:rPr>
                <w:b/>
              </w:rPr>
            </w:pPr>
            <w:r w:rsidRPr="004230FF">
              <w:rPr>
                <w:b/>
              </w:rPr>
              <w:t>We will implement our commitment to these Principles through effective governance and a culture of responsible banking</w:t>
            </w:r>
          </w:p>
          <w:p w14:paraId="3FA5BDD3" w14:textId="353C7E51" w:rsidR="00657663" w:rsidRPr="004230FF" w:rsidRDefault="00657663" w:rsidP="00362EEE">
            <w:pPr>
              <w:rPr>
                <w:b/>
              </w:rPr>
            </w:pPr>
          </w:p>
        </w:tc>
      </w:tr>
      <w:tr w:rsidR="00362EEE" w14:paraId="5DC90433" w14:textId="77777777" w:rsidTr="00D55B09">
        <w:trPr>
          <w:trHeight w:val="1572"/>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561DE311" w14:textId="3A1775A0" w:rsidR="00362EEE" w:rsidRPr="006365A9" w:rsidRDefault="00362EEE" w:rsidP="00362EEE">
            <w:pPr>
              <w:pStyle w:val="Listeavsnitt"/>
              <w:numPr>
                <w:ilvl w:val="1"/>
                <w:numId w:val="12"/>
              </w:numPr>
            </w:pPr>
            <w:r w:rsidRPr="00C84804">
              <w:rPr>
                <w:i/>
                <w:iCs/>
              </w:rPr>
              <w:t>Describe</w:t>
            </w:r>
            <w:r>
              <w:t xml:space="preserve"> the relevant governance structures, policies and procedures your bank has in place/is planning to put in place to manage significant positive and negative (potential) impacts and support effective implementation of the Principles. </w:t>
            </w: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39CE5B5" w14:textId="10688E75" w:rsidR="00362EEE" w:rsidRDefault="006B50FE" w:rsidP="00657663">
            <w:r>
              <w:t>The</w:t>
            </w:r>
            <w:r w:rsidR="00216DEE">
              <w:t xml:space="preserve"> governance structure, policies is to be found in our document Strategy Sustainability, section 2 and 3</w:t>
            </w: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02875556" w14:textId="5A819B91" w:rsidR="00362EEE" w:rsidRDefault="007D78B1" w:rsidP="00657663">
            <w:hyperlink r:id="rId26" w:history="1">
              <w:r w:rsidR="00B35065" w:rsidRPr="00F743CE">
                <w:rPr>
                  <w:rStyle w:val="Hyperkobling"/>
                </w:rPr>
                <w:t>https://www.sor.no/globalassets/organisasjon/barekraft/sustainability-strategy-sparebanken-sor.pdf</w:t>
              </w:r>
            </w:hyperlink>
          </w:p>
          <w:p w14:paraId="45252520" w14:textId="029AAA63" w:rsidR="00B35065" w:rsidRDefault="00B35065" w:rsidP="00657663"/>
        </w:tc>
      </w:tr>
      <w:tr w:rsidR="00362EEE" w:rsidRPr="00216DEE" w14:paraId="40C1A804" w14:textId="77777777" w:rsidTr="00D55B09">
        <w:trPr>
          <w:trHeight w:val="1832"/>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05BF3890" w14:textId="55245BA9" w:rsidR="00362EEE" w:rsidRPr="00535F44" w:rsidRDefault="00362EEE" w:rsidP="00362EEE">
            <w:pPr>
              <w:pStyle w:val="Listeavsnitt"/>
              <w:numPr>
                <w:ilvl w:val="1"/>
                <w:numId w:val="12"/>
              </w:numPr>
            </w:pPr>
            <w:r w:rsidRPr="00C84804">
              <w:rPr>
                <w:i/>
                <w:iCs/>
              </w:rPr>
              <w:t>Describe</w:t>
            </w:r>
            <w:r w:rsidRPr="00F21CD6">
              <w:t xml:space="preserve"> the</w:t>
            </w:r>
            <w:r>
              <w:t xml:space="preserve"> initiatives and measures </w:t>
            </w:r>
            <w:r w:rsidRPr="00F21CD6">
              <w:t xml:space="preserve">your bank has implemented </w:t>
            </w:r>
            <w:r>
              <w:t xml:space="preserve">or is planning to implement </w:t>
            </w:r>
            <w:r w:rsidRPr="00F21CD6">
              <w:t>to foster a culture of responsible banking among its employees</w:t>
            </w:r>
            <w:r>
              <w:t xml:space="preserve">. This should include a high-level overview of capacity building, inclusion in remuneration structures and performance management and leadership communication, amongst others.  </w:t>
            </w: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7208C6F" w14:textId="7D52AC3D" w:rsidR="00B35065" w:rsidRDefault="00B35065" w:rsidP="00216DEE">
            <w:pPr>
              <w:rPr>
                <w:lang w:val="en-US"/>
              </w:rPr>
            </w:pPr>
            <w:r>
              <w:t xml:space="preserve">Sparebanken Sør </w:t>
            </w:r>
            <w:r w:rsidRPr="006E442F">
              <w:rPr>
                <w:lang w:val="en-US"/>
              </w:rPr>
              <w:t>has a long tradition of building a culture of responsible banking. This is stated in our policy documents, which can be found on the bank's website.</w:t>
            </w:r>
          </w:p>
          <w:p w14:paraId="017493E1" w14:textId="77777777" w:rsidR="00B35065" w:rsidRDefault="00B35065" w:rsidP="00216DEE">
            <w:pPr>
              <w:rPr>
                <w:lang w:val="en-US"/>
              </w:rPr>
            </w:pPr>
          </w:p>
          <w:p w14:paraId="13E99108" w14:textId="5AA93415" w:rsidR="00362EEE" w:rsidRPr="00216DEE" w:rsidRDefault="00216DEE" w:rsidP="00216DEE">
            <w:pPr>
              <w:rPr>
                <w:lang w:val="en-US"/>
              </w:rPr>
            </w:pPr>
            <w:r w:rsidRPr="00216DEE">
              <w:rPr>
                <w:lang w:val="en-US"/>
              </w:rPr>
              <w:t xml:space="preserve">Sparebanken Sør builds a sustainable culture through training central themes in responsible and sustainable business management, more details on this can be found in the scorecard section </w:t>
            </w:r>
            <w:r>
              <w:rPr>
                <w:lang w:val="en-US"/>
              </w:rPr>
              <w:t>1.2</w:t>
            </w:r>
            <w:r w:rsidRPr="00216DEE">
              <w:rPr>
                <w:lang w:val="en-US"/>
              </w:rPr>
              <w:t xml:space="preserve">. All employees have been through training in </w:t>
            </w:r>
            <w:r>
              <w:rPr>
                <w:lang w:val="en-US"/>
              </w:rPr>
              <w:t xml:space="preserve">responsible business conduct and </w:t>
            </w:r>
            <w:r w:rsidRPr="00216DEE">
              <w:rPr>
                <w:lang w:val="en-US"/>
              </w:rPr>
              <w:t xml:space="preserve">sustainability in general, and training within their own </w:t>
            </w:r>
            <w:r w:rsidRPr="00216DEE">
              <w:rPr>
                <w:lang w:val="en-US"/>
              </w:rPr>
              <w:lastRenderedPageBreak/>
              <w:t>business areas in connection with the operationalization of sustainability in business processes. An example of this is the implementation of the ESG module in credit processes. The most important cultural building takes place through commitment from top management as well as operationalization of responsible and sustainable activities in relevant business areas</w:t>
            </w:r>
            <w:r>
              <w:rPr>
                <w:lang w:val="en-US"/>
              </w:rPr>
              <w:t xml:space="preserve">. </w:t>
            </w:r>
            <w:r w:rsidRPr="00216DEE">
              <w:rPr>
                <w:lang w:val="en-US"/>
              </w:rPr>
              <w:t xml:space="preserve">Many topics in responsible banking such as privacy, financial crime, information security </w:t>
            </w:r>
            <w:r w:rsidR="006B50FE" w:rsidRPr="00216DEE">
              <w:rPr>
                <w:lang w:val="en-US"/>
              </w:rPr>
              <w:t>etc.</w:t>
            </w:r>
            <w:r w:rsidRPr="00216DEE">
              <w:rPr>
                <w:lang w:val="en-US"/>
              </w:rPr>
              <w:t xml:space="preserve"> are strictly regulated by the authorities and are by nature more of a compliance function.</w:t>
            </w: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3502C130" w14:textId="22428950" w:rsidR="00362EEE" w:rsidRDefault="007D78B1" w:rsidP="00657663">
            <w:pPr>
              <w:rPr>
                <w:lang w:val="en-US"/>
              </w:rPr>
            </w:pPr>
            <w:hyperlink r:id="rId27" w:history="1">
              <w:r w:rsidR="003E20BB" w:rsidRPr="002D36F8">
                <w:rPr>
                  <w:rStyle w:val="Hyperkobling"/>
                  <w:lang w:val="en-US"/>
                </w:rPr>
                <w:t>https://www.sor.no/globalassets/organisasjon/barekraft/2021-barekraftsrapport-scorecard-engelsk-sparebanken-sor.pdf</w:t>
              </w:r>
            </w:hyperlink>
          </w:p>
          <w:p w14:paraId="026D9389" w14:textId="1D7BE4BC" w:rsidR="003E20BB" w:rsidRPr="00B35065" w:rsidRDefault="003E20BB" w:rsidP="00657663">
            <w:pPr>
              <w:rPr>
                <w:highlight w:val="yellow"/>
                <w:lang w:val="en-US"/>
              </w:rPr>
            </w:pPr>
          </w:p>
        </w:tc>
      </w:tr>
      <w:tr w:rsidR="00362EEE" w14:paraId="70156D45" w14:textId="77777777" w:rsidTr="00D55B09">
        <w:trPr>
          <w:trHeight w:val="2257"/>
        </w:trPr>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vAlign w:val="center"/>
          </w:tcPr>
          <w:p w14:paraId="14C501AF" w14:textId="77777777" w:rsidR="00657663" w:rsidRPr="00216DEE" w:rsidRDefault="00657663" w:rsidP="00657663">
            <w:pPr>
              <w:pStyle w:val="Listeavsnitt"/>
              <w:rPr>
                <w:highlight w:val="green"/>
                <w:lang w:val="en-US"/>
              </w:rPr>
            </w:pPr>
          </w:p>
          <w:p w14:paraId="7A1BFEAC" w14:textId="3BB7C9C9" w:rsidR="00362EEE" w:rsidRPr="00657663" w:rsidRDefault="00362EEE" w:rsidP="00362EEE">
            <w:pPr>
              <w:pStyle w:val="Listeavsnitt"/>
              <w:numPr>
                <w:ilvl w:val="1"/>
                <w:numId w:val="12"/>
              </w:numPr>
              <w:rPr>
                <w:highlight w:val="green"/>
              </w:rPr>
            </w:pPr>
            <w:r w:rsidRPr="00657663">
              <w:rPr>
                <w:highlight w:val="green"/>
              </w:rPr>
              <w:t>Governan</w:t>
            </w:r>
            <w:r w:rsidRPr="00657663">
              <w:rPr>
                <w:highlight w:val="green"/>
                <w:shd w:val="clear" w:color="auto" w:fill="FFFF00"/>
              </w:rPr>
              <w:t>ce Structure for Implementation of the Principles</w:t>
            </w:r>
          </w:p>
          <w:p w14:paraId="2F549314" w14:textId="77777777" w:rsidR="00362EEE" w:rsidRDefault="00362EEE" w:rsidP="00362EEE">
            <w:pPr>
              <w:pStyle w:val="Listeavsnitt"/>
            </w:pPr>
          </w:p>
          <w:p w14:paraId="2BA3C055" w14:textId="1D5613E2" w:rsidR="00362EEE" w:rsidRDefault="00362EEE" w:rsidP="00362EEE">
            <w:pPr>
              <w:pStyle w:val="Listeavsnitt"/>
              <w:spacing w:after="120"/>
              <w:contextualSpacing w:val="0"/>
            </w:pPr>
            <w:r w:rsidRPr="001E15E0">
              <w:rPr>
                <w:i/>
                <w:iCs/>
              </w:rPr>
              <w:t xml:space="preserve">Show </w:t>
            </w:r>
            <w:r>
              <w:t xml:space="preserve">that your bank has a governance structure in place for the implementation of the PRB, including: </w:t>
            </w:r>
          </w:p>
          <w:p w14:paraId="69920D0D" w14:textId="7C056E28" w:rsidR="00362EEE" w:rsidRDefault="00362EEE" w:rsidP="00362EEE">
            <w:pPr>
              <w:pStyle w:val="Listeavsnitt"/>
              <w:spacing w:before="240"/>
            </w:pPr>
            <w:r>
              <w:t xml:space="preserve">a) target-setting and actions to achieve targets set </w:t>
            </w:r>
          </w:p>
          <w:p w14:paraId="02A5C649" w14:textId="429D5301" w:rsidR="00362EEE" w:rsidRDefault="00362EEE" w:rsidP="00362EEE">
            <w:pPr>
              <w:pStyle w:val="Listeavsnitt"/>
            </w:pPr>
            <w:r>
              <w:t xml:space="preserve">b) remedial action in the event of </w:t>
            </w:r>
            <w:r w:rsidR="00DB75E5">
              <w:t xml:space="preserve">targets or </w:t>
            </w:r>
            <w:r>
              <w:t>milestones not being achieved or unexpected negative impacts being detected.</w:t>
            </w:r>
          </w:p>
        </w:tc>
        <w:tc>
          <w:tcPr>
            <w:tcW w:w="552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E31E23B" w14:textId="6B8541C1" w:rsidR="00657663" w:rsidRDefault="006B50FE" w:rsidP="00B35065">
            <w:r>
              <w:t>The</w:t>
            </w:r>
            <w:r w:rsidR="00B35065">
              <w:t xml:space="preserve"> governance structure, policies is to be found in our document Strategy Sustainability, section 3.</w:t>
            </w:r>
          </w:p>
          <w:p w14:paraId="4AF4BB4C" w14:textId="77777777" w:rsidR="00B35065" w:rsidRDefault="00B35065" w:rsidP="00B35065"/>
          <w:p w14:paraId="2CB4A301" w14:textId="757421B2" w:rsidR="00B35065" w:rsidRDefault="00B35065" w:rsidP="00B73E91">
            <w:r w:rsidRPr="00B35065">
              <w:t xml:space="preserve">The governance structure is in place, but we are still in the process of implementing relevant KPIs in the bank's overall </w:t>
            </w:r>
            <w:r>
              <w:t xml:space="preserve">risk </w:t>
            </w:r>
            <w:r w:rsidRPr="00B35065">
              <w:t>framework for risk management. This framework is included in a quarterly risk report to management and the board, where goals are followed up</w:t>
            </w:r>
            <w:r w:rsidR="00B73E91">
              <w:t>,</w:t>
            </w:r>
            <w:r w:rsidRPr="00B35065">
              <w:t xml:space="preserve"> and measures will be implemented if goals are not met.</w:t>
            </w:r>
          </w:p>
        </w:tc>
        <w:tc>
          <w:tcPr>
            <w:tcW w:w="2552"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66A52451" w14:textId="0192B74F" w:rsidR="00362EEE" w:rsidRDefault="007D78B1" w:rsidP="00657663">
            <w:hyperlink r:id="rId28" w:history="1">
              <w:r w:rsidR="00B35065" w:rsidRPr="00F743CE">
                <w:rPr>
                  <w:rStyle w:val="Hyperkobling"/>
                </w:rPr>
                <w:t>https://www.sor.no/globalassets/organisasjon/barekraft/sustainability-strategy-sparebanken-sor.pdf</w:t>
              </w:r>
            </w:hyperlink>
          </w:p>
          <w:p w14:paraId="28DE37F5" w14:textId="6BACFE50" w:rsidR="00B35065" w:rsidRDefault="00B35065" w:rsidP="00657663"/>
        </w:tc>
      </w:tr>
      <w:tr w:rsidR="00362EEE" w14:paraId="51BD204D" w14:textId="77777777" w:rsidTr="00EF455E">
        <w:trPr>
          <w:trHeight w:val="419"/>
        </w:trPr>
        <w:tc>
          <w:tcPr>
            <w:tcW w:w="144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129AA51E" w14:textId="1DAC4DAF" w:rsidR="00362EEE" w:rsidRDefault="00362EEE" w:rsidP="0024014B">
            <w:r>
              <w:t xml:space="preserve">Please provide your bank’s conclusion/ statement if it has fulfilled the requirements regarding </w:t>
            </w:r>
            <w:r w:rsidRPr="00C85913">
              <w:t xml:space="preserve">Governance Structure for </w:t>
            </w:r>
            <w:r>
              <w:t>Implementation of the Principles.</w:t>
            </w:r>
          </w:p>
        </w:tc>
      </w:tr>
      <w:tr w:rsidR="00362EEE" w14:paraId="6B9AE46D" w14:textId="77777777" w:rsidTr="00EF455E">
        <w:trPr>
          <w:trHeight w:val="600"/>
        </w:trPr>
        <w:tc>
          <w:tcPr>
            <w:tcW w:w="14454"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265D7D41" w14:textId="7B7CFB5C" w:rsidR="00362EEE" w:rsidRDefault="006B50FE" w:rsidP="00B35065">
            <w:r>
              <w:t>Governance Structure is fulfill</w:t>
            </w:r>
            <w:r w:rsidR="00B35065">
              <w:t xml:space="preserve">ed, but we still are in </w:t>
            </w:r>
            <w:r>
              <w:t>process</w:t>
            </w:r>
            <w:r w:rsidR="00B35065">
              <w:t xml:space="preserve"> to implement KPI in our risk framework.</w:t>
            </w:r>
          </w:p>
        </w:tc>
      </w:tr>
    </w:tbl>
    <w:p w14:paraId="26FA8796" w14:textId="77777777" w:rsidR="00657663" w:rsidRDefault="00657663">
      <w:r>
        <w:br w:type="page"/>
      </w:r>
    </w:p>
    <w:tbl>
      <w:tblPr>
        <w:tblStyle w:val="Tabellrutenett"/>
        <w:tblW w:w="14029" w:type="dxa"/>
        <w:tblLayout w:type="fixed"/>
        <w:tblLook w:val="04A0" w:firstRow="1" w:lastRow="0" w:firstColumn="1" w:lastColumn="0" w:noHBand="0" w:noVBand="1"/>
      </w:tblPr>
      <w:tblGrid>
        <w:gridCol w:w="6374"/>
        <w:gridCol w:w="5387"/>
        <w:gridCol w:w="2268"/>
      </w:tblGrid>
      <w:tr w:rsidR="00362EEE" w14:paraId="06FB9596" w14:textId="430BA377" w:rsidTr="00CF4BED">
        <w:tc>
          <w:tcPr>
            <w:tcW w:w="140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78F63F83" w14:textId="0BDFE255" w:rsidR="00657663" w:rsidRDefault="00657663" w:rsidP="00362EEE">
            <w:pPr>
              <w:rPr>
                <w:b/>
              </w:rPr>
            </w:pPr>
          </w:p>
          <w:p w14:paraId="7B627A61" w14:textId="4DDF3017" w:rsidR="00362EEE" w:rsidRPr="00BB032F" w:rsidRDefault="00657663" w:rsidP="00362EEE">
            <w:pPr>
              <w:rPr>
                <w:b/>
              </w:rPr>
            </w:pPr>
            <w:r>
              <w:rPr>
                <w:b/>
                <w:noProof/>
                <w:lang w:val="nb-NO" w:eastAsia="nb-NO"/>
              </w:rPr>
              <w:drawing>
                <wp:anchor distT="0" distB="0" distL="114300" distR="114300" simplePos="0" relativeHeight="251665408" behindDoc="0" locked="0" layoutInCell="1" allowOverlap="1" wp14:anchorId="0644BC33" wp14:editId="6E74256D">
                  <wp:simplePos x="0" y="0"/>
                  <wp:positionH relativeFrom="column">
                    <wp:posOffset>-1270</wp:posOffset>
                  </wp:positionH>
                  <wp:positionV relativeFrom="paragraph">
                    <wp:posOffset>38504</wp:posOffset>
                  </wp:positionV>
                  <wp:extent cx="698500" cy="586740"/>
                  <wp:effectExtent l="0" t="0" r="0" b="0"/>
                  <wp:wrapSquare wrapText="bothSides"/>
                  <wp:docPr id="10" name="Picture 10"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descr="Icon&#10;&#10;Description automatically generated"/>
                          <pic:cNvPicPr/>
                        </pic:nvPicPr>
                        <pic:blipFill>
                          <a:blip r:embed="rId29" cstate="screen">
                            <a:extLst>
                              <a:ext uri="{28A0092B-C50C-407E-A947-70E740481C1C}">
                                <a14:useLocalDpi xmlns:a14="http://schemas.microsoft.com/office/drawing/2010/main"/>
                              </a:ext>
                            </a:extLst>
                          </a:blip>
                          <a:stretch>
                            <a:fillRect/>
                          </a:stretch>
                        </pic:blipFill>
                        <pic:spPr>
                          <a:xfrm>
                            <a:off x="0" y="0"/>
                            <a:ext cx="698500" cy="586740"/>
                          </a:xfrm>
                          <a:prstGeom prst="rect">
                            <a:avLst/>
                          </a:prstGeom>
                        </pic:spPr>
                      </pic:pic>
                    </a:graphicData>
                  </a:graphic>
                  <wp14:sizeRelH relativeFrom="page">
                    <wp14:pctWidth>0</wp14:pctWidth>
                  </wp14:sizeRelH>
                  <wp14:sizeRelV relativeFrom="page">
                    <wp14:pctHeight>0</wp14:pctHeight>
                  </wp14:sizeRelV>
                </wp:anchor>
              </w:drawing>
            </w:r>
            <w:r w:rsidR="00362EEE" w:rsidRPr="00BB032F">
              <w:rPr>
                <w:b/>
              </w:rPr>
              <w:t>Principle 6: Transparency &amp; Accountability</w:t>
            </w:r>
          </w:p>
          <w:p w14:paraId="134DA25D" w14:textId="77777777" w:rsidR="00362EEE" w:rsidRDefault="00362EEE" w:rsidP="00362EEE">
            <w:pPr>
              <w:rPr>
                <w:b/>
              </w:rPr>
            </w:pPr>
            <w:r w:rsidRPr="00BB032F">
              <w:rPr>
                <w:b/>
              </w:rPr>
              <w:t>We will periodically review our individual and collective implementation of these Principles and be transparent about and accountable for our positive and negative impacts and our contribution to society’s goals.</w:t>
            </w:r>
          </w:p>
          <w:p w14:paraId="649A1A9B" w14:textId="19EF7AFB" w:rsidR="00657663" w:rsidRDefault="00657663" w:rsidP="00362EEE"/>
        </w:tc>
      </w:tr>
      <w:tr w:rsidR="00362EEE" w:rsidRPr="003E20BB" w14:paraId="6341CF03" w14:textId="77777777" w:rsidTr="00CF4BED">
        <w:tc>
          <w:tcPr>
            <w:tcW w:w="6374"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tcPr>
          <w:p w14:paraId="5EF7BB3B" w14:textId="77777777" w:rsidR="00362EEE" w:rsidRDefault="00362EEE" w:rsidP="00362EEE"/>
          <w:p w14:paraId="39E2EAB7" w14:textId="0CCDD834" w:rsidR="00362EEE" w:rsidRDefault="00362EEE" w:rsidP="00DC7F9E">
            <w:pPr>
              <w:pStyle w:val="Listeavsnitt"/>
              <w:numPr>
                <w:ilvl w:val="1"/>
                <w:numId w:val="32"/>
              </w:numPr>
            </w:pPr>
            <w:r w:rsidRPr="00657663">
              <w:rPr>
                <w:highlight w:val="green"/>
              </w:rPr>
              <w:t xml:space="preserve">Progress on Implementing the Principles </w:t>
            </w:r>
            <w:r w:rsidR="00657663">
              <w:br/>
            </w:r>
          </w:p>
          <w:p w14:paraId="195B9BAA" w14:textId="199AF691" w:rsidR="00362EEE" w:rsidRDefault="00362EEE" w:rsidP="00362EEE">
            <w:pPr>
              <w:ind w:left="731"/>
            </w:pPr>
            <w:bookmarkStart w:id="1" w:name="_Hlk9603913"/>
            <w:r w:rsidRPr="008140C5">
              <w:rPr>
                <w:i/>
                <w:iCs/>
              </w:rPr>
              <w:t>Show</w:t>
            </w:r>
            <w:r>
              <w:t xml:space="preserve"> that your bank has progressed on implementing the six Principles over the last 12 months (up to 18 months in your first reporting after becoming a signatory) in addition to the setting and implementation of targets in minimum two areas (see 2.1-2.4).  </w:t>
            </w:r>
          </w:p>
          <w:p w14:paraId="2BC10FC2" w14:textId="77777777" w:rsidR="00362EEE" w:rsidRDefault="00362EEE" w:rsidP="00362EEE">
            <w:pPr>
              <w:ind w:left="731"/>
            </w:pPr>
          </w:p>
          <w:p w14:paraId="7C674558" w14:textId="38FBEA4E" w:rsidR="00362EEE" w:rsidRDefault="00362EEE" w:rsidP="00362EEE">
            <w:pPr>
              <w:ind w:left="731"/>
            </w:pPr>
            <w:r w:rsidRPr="008140C5">
              <w:rPr>
                <w:i/>
                <w:iCs/>
              </w:rPr>
              <w:t>Show</w:t>
            </w:r>
            <w:r>
              <w:t xml:space="preserve"> that your</w:t>
            </w:r>
            <w:r w:rsidRPr="004573A0">
              <w:t xml:space="preserve"> bank has </w:t>
            </w:r>
            <w:r>
              <w:t>considered</w:t>
            </w:r>
            <w:r w:rsidRPr="004573A0">
              <w:t xml:space="preserve"> existing and emerging </w:t>
            </w:r>
            <w:r>
              <w:t xml:space="preserve">international/regional </w:t>
            </w:r>
            <w:r w:rsidRPr="004573A0">
              <w:t>good practices</w:t>
            </w:r>
            <w:r>
              <w:t xml:space="preserve"> </w:t>
            </w:r>
            <w:r w:rsidRPr="004573A0">
              <w:t xml:space="preserve">relevant for the implementation of the </w:t>
            </w:r>
            <w:r>
              <w:t xml:space="preserve">six </w:t>
            </w:r>
            <w:r w:rsidRPr="004573A0">
              <w:t>Principles for Res</w:t>
            </w:r>
            <w:r>
              <w:t>ponsible Banking. Based on this</w:t>
            </w:r>
            <w:r w:rsidRPr="004573A0">
              <w:t>, it has defined priorities and ambitions to align with good practice</w:t>
            </w:r>
            <w:bookmarkEnd w:id="1"/>
            <w:r>
              <w:t>.</w:t>
            </w:r>
          </w:p>
          <w:p w14:paraId="5C90B6EC" w14:textId="77777777" w:rsidR="00362EEE" w:rsidRDefault="00362EEE" w:rsidP="00362EEE"/>
          <w:p w14:paraId="050C2898" w14:textId="1DC54E55" w:rsidR="00362EEE" w:rsidRDefault="00362EEE" w:rsidP="002E5693">
            <w:pPr>
              <w:ind w:left="731"/>
            </w:pPr>
            <w:r w:rsidRPr="008140C5">
              <w:rPr>
                <w:i/>
                <w:iCs/>
              </w:rPr>
              <w:t>Show</w:t>
            </w:r>
            <w:r>
              <w:t xml:space="preserve"> that your bank</w:t>
            </w:r>
            <w:r w:rsidRPr="004573A0">
              <w:t xml:space="preserve"> has implemented</w:t>
            </w:r>
            <w:r>
              <w:t>/is working on implementing</w:t>
            </w:r>
            <w:r w:rsidRPr="004573A0">
              <w:t xml:space="preserve"> changes in existing practices to </w:t>
            </w:r>
            <w:r>
              <w:t xml:space="preserve">reflect and be in line with </w:t>
            </w:r>
            <w:r w:rsidRPr="004573A0">
              <w:t xml:space="preserve">existing and emerging </w:t>
            </w:r>
            <w:r>
              <w:t xml:space="preserve">international/regional </w:t>
            </w:r>
            <w:r w:rsidRPr="004573A0">
              <w:t>good practices</w:t>
            </w:r>
            <w:r>
              <w:t xml:space="preserve"> and has made progress on its implementation of these Principles. </w:t>
            </w:r>
          </w:p>
        </w:tc>
        <w:tc>
          <w:tcPr>
            <w:tcW w:w="5387"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75D6589F" w14:textId="77777777" w:rsidR="00657663" w:rsidRPr="008D74CB" w:rsidRDefault="00DE47B1" w:rsidP="00DE47B1">
            <w:pPr>
              <w:rPr>
                <w:lang w:val="en-US"/>
              </w:rPr>
            </w:pPr>
            <w:r w:rsidRPr="008D74CB">
              <w:rPr>
                <w:lang w:val="en-US"/>
              </w:rPr>
              <w:t xml:space="preserve">Some of the areas </w:t>
            </w:r>
            <w:proofErr w:type="spellStart"/>
            <w:r w:rsidRPr="008D74CB">
              <w:rPr>
                <w:lang w:val="en-US"/>
              </w:rPr>
              <w:t>Sparebanken</w:t>
            </w:r>
            <w:proofErr w:type="spellEnd"/>
            <w:r w:rsidRPr="008D74CB">
              <w:rPr>
                <w:lang w:val="en-US"/>
              </w:rPr>
              <w:t xml:space="preserve"> </w:t>
            </w:r>
            <w:proofErr w:type="spellStart"/>
            <w:r w:rsidRPr="008D74CB">
              <w:rPr>
                <w:lang w:val="en-US"/>
              </w:rPr>
              <w:t>Sør</w:t>
            </w:r>
            <w:proofErr w:type="spellEnd"/>
            <w:r w:rsidRPr="008D74CB">
              <w:rPr>
                <w:lang w:val="en-US"/>
              </w:rPr>
              <w:t xml:space="preserve"> has worked on over the past year in relation to fulfilling UNEP PRB's principles are outlined below:</w:t>
            </w:r>
          </w:p>
          <w:p w14:paraId="4EDA9F1A" w14:textId="1795FD1C" w:rsidR="00DE47B1" w:rsidRPr="008D74CB" w:rsidRDefault="00DE47B1" w:rsidP="00DE47B1">
            <w:pPr>
              <w:pStyle w:val="Listeavsnitt"/>
              <w:numPr>
                <w:ilvl w:val="0"/>
                <w:numId w:val="40"/>
              </w:numPr>
              <w:rPr>
                <w:lang w:val="en-US"/>
              </w:rPr>
            </w:pPr>
            <w:r w:rsidRPr="008D74CB">
              <w:rPr>
                <w:lang w:val="en-US"/>
              </w:rPr>
              <w:t>Impact analysis</w:t>
            </w:r>
          </w:p>
          <w:p w14:paraId="2EAF55E1" w14:textId="2DFBA4FD" w:rsidR="00DE47B1" w:rsidRPr="008D74CB" w:rsidRDefault="00DE47B1" w:rsidP="00DE47B1">
            <w:pPr>
              <w:pStyle w:val="Listeavsnitt"/>
              <w:numPr>
                <w:ilvl w:val="0"/>
                <w:numId w:val="40"/>
              </w:numPr>
              <w:rPr>
                <w:lang w:val="en-US"/>
              </w:rPr>
            </w:pPr>
            <w:r w:rsidRPr="008D74CB">
              <w:rPr>
                <w:lang w:val="en-US"/>
              </w:rPr>
              <w:t>Target setting – and improvement in some target</w:t>
            </w:r>
          </w:p>
          <w:p w14:paraId="77DD0FEA" w14:textId="77777777" w:rsidR="00DE47B1" w:rsidRPr="008D74CB" w:rsidRDefault="00DE47B1" w:rsidP="00DE47B1">
            <w:pPr>
              <w:pStyle w:val="Listeavsnitt"/>
              <w:numPr>
                <w:ilvl w:val="0"/>
                <w:numId w:val="40"/>
              </w:numPr>
              <w:rPr>
                <w:lang w:val="en-US"/>
              </w:rPr>
            </w:pPr>
            <w:r w:rsidRPr="008D74CB">
              <w:rPr>
                <w:lang w:val="en-US"/>
              </w:rPr>
              <w:t>ESG rating</w:t>
            </w:r>
          </w:p>
          <w:p w14:paraId="18B4D085" w14:textId="77777777" w:rsidR="00DE47B1" w:rsidRPr="008D74CB" w:rsidRDefault="00DE47B1" w:rsidP="00DE47B1">
            <w:pPr>
              <w:pStyle w:val="Listeavsnitt"/>
              <w:numPr>
                <w:ilvl w:val="0"/>
                <w:numId w:val="40"/>
              </w:numPr>
              <w:rPr>
                <w:lang w:val="en-US"/>
              </w:rPr>
            </w:pPr>
            <w:r w:rsidRPr="008D74CB">
              <w:rPr>
                <w:lang w:val="en-US"/>
              </w:rPr>
              <w:t>Training and education in sustainability and responsible business conduct</w:t>
            </w:r>
          </w:p>
          <w:p w14:paraId="4C152239" w14:textId="77777777" w:rsidR="00DE47B1" w:rsidRPr="008D74CB" w:rsidRDefault="00DE47B1" w:rsidP="00DE47B1">
            <w:pPr>
              <w:pStyle w:val="Listeavsnitt"/>
              <w:numPr>
                <w:ilvl w:val="0"/>
                <w:numId w:val="40"/>
              </w:numPr>
              <w:rPr>
                <w:lang w:val="en-US"/>
              </w:rPr>
            </w:pPr>
            <w:r w:rsidRPr="008D74CB">
              <w:rPr>
                <w:lang w:val="en-US"/>
              </w:rPr>
              <w:t>More resources to different topic, example Economic crime and money laundry</w:t>
            </w:r>
          </w:p>
          <w:p w14:paraId="0BC20F7F" w14:textId="241AC514" w:rsidR="00DE47B1" w:rsidRPr="008D74CB" w:rsidRDefault="00DE47B1" w:rsidP="00DE47B1">
            <w:pPr>
              <w:pStyle w:val="Listeavsnitt"/>
              <w:numPr>
                <w:ilvl w:val="0"/>
                <w:numId w:val="40"/>
              </w:numPr>
              <w:rPr>
                <w:lang w:val="en-US"/>
              </w:rPr>
            </w:pPr>
            <w:r w:rsidRPr="008D74CB">
              <w:rPr>
                <w:lang w:val="en-US"/>
              </w:rPr>
              <w:t>Some</w:t>
            </w:r>
            <w:r w:rsidR="00B73E91">
              <w:rPr>
                <w:lang w:val="en-US"/>
              </w:rPr>
              <w:t xml:space="preserve"> new</w:t>
            </w:r>
            <w:r w:rsidRPr="008D74CB">
              <w:rPr>
                <w:lang w:val="en-US"/>
              </w:rPr>
              <w:t xml:space="preserve"> policy document</w:t>
            </w:r>
          </w:p>
          <w:p w14:paraId="46EA10B9" w14:textId="0B0D074A" w:rsidR="00DE47B1" w:rsidRPr="008D74CB" w:rsidRDefault="00DE47B1" w:rsidP="00DE47B1">
            <w:pPr>
              <w:pStyle w:val="Listeavsnitt"/>
              <w:numPr>
                <w:ilvl w:val="0"/>
                <w:numId w:val="40"/>
              </w:numPr>
              <w:rPr>
                <w:lang w:val="en-US"/>
              </w:rPr>
            </w:pPr>
            <w:r w:rsidRPr="008D74CB">
              <w:rPr>
                <w:lang w:val="en-US"/>
              </w:rPr>
              <w:t>ESG regulation</w:t>
            </w:r>
          </w:p>
          <w:p w14:paraId="0DDD5BBB" w14:textId="0DF226E1" w:rsidR="00DE47B1" w:rsidRDefault="00DE47B1" w:rsidP="00DE47B1">
            <w:pPr>
              <w:pStyle w:val="Listeavsnitt"/>
              <w:numPr>
                <w:ilvl w:val="0"/>
                <w:numId w:val="40"/>
              </w:numPr>
              <w:rPr>
                <w:lang w:val="en-US"/>
              </w:rPr>
            </w:pPr>
            <w:r w:rsidRPr="008D74CB">
              <w:rPr>
                <w:lang w:val="en-US"/>
              </w:rPr>
              <w:t xml:space="preserve">PCAF partner </w:t>
            </w:r>
          </w:p>
          <w:p w14:paraId="1DCA462E" w14:textId="2DD23DBB" w:rsidR="007D78B1" w:rsidRPr="008D74CB" w:rsidRDefault="007D78B1" w:rsidP="00DE47B1">
            <w:pPr>
              <w:pStyle w:val="Listeavsnitt"/>
              <w:numPr>
                <w:ilvl w:val="0"/>
                <w:numId w:val="40"/>
              </w:numPr>
              <w:rPr>
                <w:lang w:val="en-US"/>
              </w:rPr>
            </w:pPr>
            <w:r>
              <w:rPr>
                <w:lang w:val="en-US"/>
              </w:rPr>
              <w:t>Audit report sustainability</w:t>
            </w:r>
            <w:bookmarkStart w:id="2" w:name="_GoBack"/>
            <w:bookmarkEnd w:id="2"/>
          </w:p>
          <w:p w14:paraId="7EE7D1EA" w14:textId="77777777" w:rsidR="00DE47B1" w:rsidRPr="008D74CB" w:rsidRDefault="00DE47B1" w:rsidP="00DE47B1">
            <w:pPr>
              <w:rPr>
                <w:lang w:val="en-US"/>
              </w:rPr>
            </w:pPr>
          </w:p>
          <w:p w14:paraId="0CDBAAF0" w14:textId="60F33492" w:rsidR="00DE47B1" w:rsidRPr="008D74CB" w:rsidRDefault="00DE47B1" w:rsidP="00DE47B1">
            <w:pPr>
              <w:rPr>
                <w:lang w:val="en-US"/>
              </w:rPr>
            </w:pPr>
            <w:r w:rsidRPr="008D74CB">
              <w:rPr>
                <w:lang w:val="en-US"/>
              </w:rPr>
              <w:t xml:space="preserve">More detail is to be found in our Sustainability report and </w:t>
            </w:r>
            <w:proofErr w:type="spellStart"/>
            <w:r w:rsidRPr="008D74CB">
              <w:rPr>
                <w:lang w:val="en-US"/>
              </w:rPr>
              <w:t>FactBook</w:t>
            </w:r>
            <w:proofErr w:type="spellEnd"/>
            <w:r w:rsidRPr="008D74CB">
              <w:rPr>
                <w:lang w:val="en-US"/>
              </w:rPr>
              <w:t>.</w:t>
            </w:r>
          </w:p>
        </w:tc>
        <w:tc>
          <w:tcPr>
            <w:tcW w:w="2268" w:type="dxa"/>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auto"/>
          </w:tcPr>
          <w:p w14:paraId="4426B532" w14:textId="36428925" w:rsidR="003E20BB" w:rsidRDefault="007D78B1" w:rsidP="007D78B1">
            <w:pPr>
              <w:rPr>
                <w:lang w:val="en-US"/>
              </w:rPr>
            </w:pPr>
            <w:hyperlink r:id="rId30" w:history="1">
              <w:r w:rsidRPr="003D0025">
                <w:rPr>
                  <w:rStyle w:val="Hyperkobling"/>
                  <w:lang w:val="en-US"/>
                </w:rPr>
                <w:t>https://www.sor.no/globalassets/financial-reporting/2021-sustainability-report-sparebanken-sor.pdf</w:t>
              </w:r>
            </w:hyperlink>
          </w:p>
          <w:p w14:paraId="31941467" w14:textId="77777777" w:rsidR="007D78B1" w:rsidRDefault="007D78B1" w:rsidP="007D78B1">
            <w:pPr>
              <w:rPr>
                <w:lang w:val="en-US"/>
              </w:rPr>
            </w:pPr>
          </w:p>
          <w:p w14:paraId="6B011D9B" w14:textId="0C7F2CE3" w:rsidR="007D78B1" w:rsidRDefault="007D78B1" w:rsidP="007D78B1">
            <w:pPr>
              <w:rPr>
                <w:lang w:val="en-US"/>
              </w:rPr>
            </w:pPr>
            <w:hyperlink r:id="rId31" w:history="1">
              <w:r w:rsidRPr="003D0025">
                <w:rPr>
                  <w:rStyle w:val="Hyperkobling"/>
                  <w:lang w:val="en-US"/>
                </w:rPr>
                <w:t>https://www.sor.no/globalassets/organisasjon/barekraft/2021-faktabok-barekraft-engelsk-sparebanken-sor.pdf</w:t>
              </w:r>
            </w:hyperlink>
          </w:p>
          <w:p w14:paraId="2EC275C0" w14:textId="77777777" w:rsidR="007D78B1" w:rsidRDefault="007D78B1" w:rsidP="007D78B1">
            <w:pPr>
              <w:rPr>
                <w:highlight w:val="yellow"/>
                <w:lang w:val="en-US"/>
              </w:rPr>
            </w:pPr>
          </w:p>
          <w:p w14:paraId="561A033D" w14:textId="275575D0" w:rsidR="007D78B1" w:rsidRDefault="007D78B1" w:rsidP="007D78B1">
            <w:pPr>
              <w:rPr>
                <w:lang w:val="en-US"/>
              </w:rPr>
            </w:pPr>
            <w:hyperlink r:id="rId32" w:history="1">
              <w:r w:rsidRPr="003D0025">
                <w:rPr>
                  <w:rStyle w:val="Hyperkobling"/>
                  <w:lang w:val="en-US"/>
                </w:rPr>
                <w:t>https://www.sor.no/globalassets/organisasjon/barekraft/revisorerklaring-barekraft-sparebanken-sor.pdf</w:t>
              </w:r>
            </w:hyperlink>
          </w:p>
          <w:p w14:paraId="01296721" w14:textId="1C93330C" w:rsidR="007D78B1" w:rsidRPr="003E20BB" w:rsidRDefault="007D78B1" w:rsidP="007D78B1">
            <w:pPr>
              <w:rPr>
                <w:highlight w:val="yellow"/>
                <w:lang w:val="en-US"/>
              </w:rPr>
            </w:pPr>
          </w:p>
        </w:tc>
      </w:tr>
      <w:tr w:rsidR="00362EEE" w14:paraId="260CD5BE" w14:textId="77777777" w:rsidTr="00CF4BED">
        <w:tc>
          <w:tcPr>
            <w:tcW w:w="140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056F9DFE" w14:textId="4F1F11E0" w:rsidR="00362EEE" w:rsidRDefault="00362EEE" w:rsidP="00362EEE">
            <w:r>
              <w:t xml:space="preserve">Please provide your bank’s conclusion/statement if it has fulfilled the requirements regarding </w:t>
            </w:r>
            <w:r w:rsidRPr="008140C5">
              <w:t>Progress on Implementing the Principles for Responsible Banking</w:t>
            </w:r>
          </w:p>
        </w:tc>
      </w:tr>
      <w:tr w:rsidR="00362EEE" w14:paraId="3B8547EE" w14:textId="77777777" w:rsidTr="00CF4BED">
        <w:tc>
          <w:tcPr>
            <w:tcW w:w="14029" w:type="dxa"/>
            <w:gridSpan w:val="3"/>
            <w:tcBorders>
              <w:top w:val="single" w:sz="4" w:space="0" w:color="808080" w:themeColor="background1" w:themeShade="80"/>
              <w:left w:val="single" w:sz="4" w:space="0" w:color="808080" w:themeColor="background1" w:themeShade="80"/>
              <w:bottom w:val="single" w:sz="4" w:space="0" w:color="808080" w:themeColor="background1" w:themeShade="80"/>
              <w:right w:val="single" w:sz="4" w:space="0" w:color="808080" w:themeColor="background1" w:themeShade="80"/>
            </w:tcBorders>
            <w:shd w:val="clear" w:color="auto" w:fill="E2EFD9" w:themeFill="accent6" w:themeFillTint="33"/>
          </w:tcPr>
          <w:p w14:paraId="5AE91987" w14:textId="217B586A" w:rsidR="00657663" w:rsidRDefault="00377504" w:rsidP="00377504">
            <w:proofErr w:type="spellStart"/>
            <w:r>
              <w:t>Sparebanken</w:t>
            </w:r>
            <w:proofErr w:type="spellEnd"/>
            <w:r>
              <w:t xml:space="preserve"> </w:t>
            </w:r>
            <w:proofErr w:type="spellStart"/>
            <w:r>
              <w:t>Sør</w:t>
            </w:r>
            <w:proofErr w:type="spellEnd"/>
            <w:r w:rsidRPr="00377504">
              <w:t xml:space="preserve"> </w:t>
            </w:r>
            <w:r w:rsidR="00E92E9F">
              <w:t xml:space="preserve">has not </w:t>
            </w:r>
            <w:proofErr w:type="spellStart"/>
            <w:r w:rsidR="00E92E9F">
              <w:t>ful</w:t>
            </w:r>
            <w:r w:rsidR="00B73E91">
              <w:t>ifild</w:t>
            </w:r>
            <w:proofErr w:type="spellEnd"/>
            <w:r w:rsidR="00E92E9F">
              <w:t xml:space="preserve"> implementing  the Principles, but we</w:t>
            </w:r>
            <w:r w:rsidR="00B73E91">
              <w:t xml:space="preserve"> </w:t>
            </w:r>
            <w:r w:rsidRPr="00377504">
              <w:t>are in a good process of improving ourselves</w:t>
            </w:r>
            <w:r>
              <w:t>,</w:t>
            </w:r>
            <w:r w:rsidRPr="00377504">
              <w:t xml:space="preserve"> and in meeting the requirements of the various principles. However, this is a development process that will not stop, and we can never say that we are in </w:t>
            </w:r>
            <w:r>
              <w:t>place,</w:t>
            </w:r>
            <w:r w:rsidRPr="00377504">
              <w:t xml:space="preserve"> there are constantly new goals and tasks to reach for.</w:t>
            </w:r>
          </w:p>
        </w:tc>
      </w:tr>
    </w:tbl>
    <w:p w14:paraId="6DB416E6" w14:textId="076DED27" w:rsidR="00AC184D" w:rsidRDefault="00AC184D" w:rsidP="003945D3"/>
    <w:p w14:paraId="1F2FB0A2" w14:textId="7295C995" w:rsidR="00900CFD" w:rsidRDefault="00F53D30" w:rsidP="00F53D30">
      <w:r>
        <w:t xml:space="preserve">Annex: </w:t>
      </w:r>
      <w:r w:rsidR="00900CFD">
        <w:t>Definitions</w:t>
      </w:r>
    </w:p>
    <w:p w14:paraId="5BFD6A28" w14:textId="53A812C2" w:rsidR="00772C48" w:rsidRDefault="00772C48" w:rsidP="00BA6E5B">
      <w:pPr>
        <w:pStyle w:val="Listeavsnitt"/>
        <w:numPr>
          <w:ilvl w:val="1"/>
          <w:numId w:val="31"/>
        </w:numPr>
      </w:pPr>
      <w:r>
        <w:lastRenderedPageBreak/>
        <w:t>Impact</w:t>
      </w:r>
      <w:r w:rsidR="00BA6E5B">
        <w:t xml:space="preserve">: An impact is commonly understood as being a change in outcome for a stakeholder. In the context of these Principles this means (aligned with GRI definition) </w:t>
      </w:r>
      <w:r w:rsidR="00BA6E5B" w:rsidRPr="00985FF1">
        <w:t xml:space="preserve">the effect </w:t>
      </w:r>
      <w:r w:rsidR="00BA6E5B">
        <w:t>a bank</w:t>
      </w:r>
      <w:r w:rsidR="00BA6E5B" w:rsidRPr="00985FF1">
        <w:t xml:space="preserve"> has on </w:t>
      </w:r>
      <w:r w:rsidR="00BA6E5B">
        <w:t>people/the society, the economy and the environment and with that on</w:t>
      </w:r>
      <w:r w:rsidR="00BA6E5B" w:rsidRPr="00985FF1">
        <w:t xml:space="preserve"> sustainable development</w:t>
      </w:r>
      <w:r w:rsidR="00BA6E5B">
        <w:t>. Impacts may be positive or negative, direct or indirect, actual or potential, intended or unintended, short-term or long-term.</w:t>
      </w:r>
    </w:p>
    <w:p w14:paraId="4CF18264" w14:textId="5B2A4CEA" w:rsidR="007103D5" w:rsidRDefault="00772C48" w:rsidP="00C85346">
      <w:pPr>
        <w:pStyle w:val="Listeavsnitt"/>
        <w:numPr>
          <w:ilvl w:val="1"/>
          <w:numId w:val="31"/>
        </w:numPr>
      </w:pPr>
      <w:r>
        <w:t>Significant Impact</w:t>
      </w:r>
      <w:r w:rsidR="00BA6E5B">
        <w:t xml:space="preserve">: </w:t>
      </w:r>
      <w:r>
        <w:t xml:space="preserve"> </w:t>
      </w:r>
      <w:r w:rsidR="007103D5">
        <w:t xml:space="preserve">Impact that in terms of scale and/or intensity/salience results in a particularly strong/relevant change in outcome for a stakeholder. In the context of these Principles, the concept of </w:t>
      </w:r>
      <w:r w:rsidR="007103D5" w:rsidRPr="007103D5">
        <w:rPr>
          <w:i/>
          <w:iCs/>
        </w:rPr>
        <w:t>significant</w:t>
      </w:r>
      <w:r w:rsidR="007103D5">
        <w:t xml:space="preserve"> impact is used to ensure banks focus where their actions/business</w:t>
      </w:r>
      <w:r w:rsidR="00C85346">
        <w:t xml:space="preserve"> (can)</w:t>
      </w:r>
      <w:r w:rsidR="007103D5">
        <w:t xml:space="preserve"> matter most for people, economy and environment</w:t>
      </w:r>
      <w:r w:rsidR="00C85346">
        <w:t xml:space="preserve"> </w:t>
      </w:r>
      <w:r w:rsidR="007103D5">
        <w:t>and</w:t>
      </w:r>
      <w:r w:rsidR="00C85346">
        <w:t xml:space="preserve"> to</w:t>
      </w:r>
      <w:r w:rsidR="007103D5">
        <w:t xml:space="preserve"> provide a</w:t>
      </w:r>
      <w:r w:rsidR="00C85346">
        <w:t xml:space="preserve"> reasonable and practical</w:t>
      </w:r>
      <w:r w:rsidR="007103D5">
        <w:t xml:space="preserve"> threshold for wh</w:t>
      </w:r>
      <w:r w:rsidR="00C85346">
        <w:t>at issues need to be considered/</w:t>
      </w:r>
      <w:r w:rsidR="007103D5">
        <w:t xml:space="preserve">included, similar to the concept of “materiality”. </w:t>
      </w:r>
    </w:p>
    <w:p w14:paraId="2A40D41F" w14:textId="2D8C7B78" w:rsidR="00052F71" w:rsidRDefault="00052F71" w:rsidP="00052F71">
      <w:pPr>
        <w:pStyle w:val="Listeavsnitt"/>
        <w:ind w:left="1440"/>
      </w:pPr>
    </w:p>
    <w:sectPr w:rsidR="00052F71" w:rsidSect="00364693">
      <w:headerReference w:type="default" r:id="rId33"/>
      <w:footerReference w:type="default" r:id="rId34"/>
      <w:headerReference w:type="first" r:id="rId35"/>
      <w:footerReference w:type="first" r:id="rId36"/>
      <w:pgSz w:w="16838" w:h="11906" w:orient="landscape"/>
      <w:pgMar w:top="1440" w:right="2092" w:bottom="1440" w:left="1440"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24602AB" w14:textId="77777777" w:rsidR="0022122A" w:rsidRDefault="0022122A" w:rsidP="0049599A">
      <w:pPr>
        <w:spacing w:after="0" w:line="240" w:lineRule="auto"/>
      </w:pPr>
      <w:r>
        <w:separator/>
      </w:r>
    </w:p>
  </w:endnote>
  <w:endnote w:type="continuationSeparator" w:id="0">
    <w:p w14:paraId="2134DCD7" w14:textId="77777777" w:rsidR="0022122A" w:rsidRDefault="0022122A" w:rsidP="0049599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pitch w:val="variable"/>
    <w:sig w:usb0="E4002EFF" w:usb1="C000E47F" w:usb2="00000009" w:usb3="00000000" w:csb0="000001FF" w:csb1="00000000"/>
  </w:font>
  <w:font w:name="DengXian Light">
    <w:panose1 w:val="00000000000000000000"/>
    <w:charset w:val="80"/>
    <w:family w:val="roman"/>
    <w:notTrueType/>
    <w:pitch w:val="default"/>
  </w:font>
  <w:font w:name="Calibri Light">
    <w:panose1 w:val="020F0302020204030204"/>
    <w:charset w:val="00"/>
    <w:family w:val="swiss"/>
    <w:pitch w:val="variable"/>
    <w:sig w:usb0="A00002EF" w:usb1="4000207B" w:usb2="00000000" w:usb3="00000000" w:csb0="0000019F" w:csb1="00000000"/>
  </w:font>
  <w:font w:name="DengXian">
    <w:altName w:val="等线"/>
    <w:panose1 w:val="02010600030101010101"/>
    <w:charset w:val="8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26851604"/>
      <w:docPartObj>
        <w:docPartGallery w:val="Page Numbers (Bottom of Page)"/>
        <w:docPartUnique/>
      </w:docPartObj>
    </w:sdtPr>
    <w:sdtEndPr>
      <w:rPr>
        <w:noProof/>
      </w:rPr>
    </w:sdtEndPr>
    <w:sdtContent>
      <w:p w14:paraId="0899E5DB" w14:textId="3331D3F5" w:rsidR="00500F39" w:rsidRDefault="00657663" w:rsidP="00500F39">
        <w:pPr>
          <w:pStyle w:val="Bunntekst"/>
          <w:jc w:val="right"/>
          <w:rPr>
            <w:noProof/>
          </w:rPr>
        </w:pPr>
        <w:r>
          <w:rPr>
            <w:noProof/>
            <w:lang w:val="nb-NO" w:eastAsia="nb-NO"/>
          </w:rPr>
          <w:drawing>
            <wp:anchor distT="0" distB="0" distL="114300" distR="114300" simplePos="0" relativeHeight="251660288" behindDoc="0" locked="0" layoutInCell="1" allowOverlap="1" wp14:anchorId="3DC75E5C" wp14:editId="6CEB66E3">
              <wp:simplePos x="0" y="0"/>
              <wp:positionH relativeFrom="column">
                <wp:posOffset>-138776</wp:posOffset>
              </wp:positionH>
              <wp:positionV relativeFrom="paragraph">
                <wp:posOffset>-132080</wp:posOffset>
              </wp:positionV>
              <wp:extent cx="1941249" cy="371431"/>
              <wp:effectExtent l="0" t="0" r="1905" b="0"/>
              <wp:wrapNone/>
              <wp:docPr id="4" name="Picture 4"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cstate="email">
                        <a:extLst>
                          <a:ext uri="{28A0092B-C50C-407E-A947-70E740481C1C}">
                            <a14:useLocalDpi xmlns:a14="http://schemas.microsoft.com/office/drawing/2010/main"/>
                          </a:ext>
                        </a:extLst>
                      </a:blip>
                      <a:stretch>
                        <a:fillRect/>
                      </a:stretch>
                    </pic:blipFill>
                    <pic:spPr>
                      <a:xfrm>
                        <a:off x="0" y="0"/>
                        <a:ext cx="1941249" cy="371431"/>
                      </a:xfrm>
                      <a:prstGeom prst="rect">
                        <a:avLst/>
                      </a:prstGeom>
                    </pic:spPr>
                  </pic:pic>
                </a:graphicData>
              </a:graphic>
              <wp14:sizeRelH relativeFrom="page">
                <wp14:pctWidth>0</wp14:pctWidth>
              </wp14:sizeRelH>
              <wp14:sizeRelV relativeFrom="page">
                <wp14:pctHeight>0</wp14:pctHeight>
              </wp14:sizeRelV>
            </wp:anchor>
          </w:drawing>
        </w:r>
        <w:r w:rsidR="000C45F3">
          <w:fldChar w:fldCharType="begin"/>
        </w:r>
        <w:r w:rsidR="000C45F3">
          <w:instrText xml:space="preserve"> PAGE   \* MERGEFORMAT </w:instrText>
        </w:r>
        <w:r w:rsidR="000C45F3">
          <w:fldChar w:fldCharType="separate"/>
        </w:r>
        <w:r w:rsidR="007D78B1">
          <w:rPr>
            <w:noProof/>
          </w:rPr>
          <w:t>15</w:t>
        </w:r>
        <w:r w:rsidR="000C45F3">
          <w:rPr>
            <w:noProof/>
          </w:rPr>
          <w:fldChar w:fldCharType="end"/>
        </w:r>
      </w:p>
      <w:p w14:paraId="10C5D895" w14:textId="50CA0C65" w:rsidR="000C45F3" w:rsidRDefault="007D78B1" w:rsidP="00500F39">
        <w:pPr>
          <w:pStyle w:val="Bunntekst"/>
          <w:jc w:val="right"/>
        </w:pPr>
      </w:p>
    </w:sdtContent>
  </w:sdt>
  <w:p w14:paraId="1CC49182" w14:textId="4A4D28FF" w:rsidR="000C45F3" w:rsidRDefault="000C45F3">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55885734"/>
      <w:docPartObj>
        <w:docPartGallery w:val="Page Numbers (Bottom of Page)"/>
        <w:docPartUnique/>
      </w:docPartObj>
    </w:sdtPr>
    <w:sdtEndPr>
      <w:rPr>
        <w:noProof/>
      </w:rPr>
    </w:sdtEndPr>
    <w:sdtContent>
      <w:p w14:paraId="194878DB" w14:textId="33ABE9F3" w:rsidR="00657663" w:rsidRDefault="00657663" w:rsidP="00657663">
        <w:pPr>
          <w:pStyle w:val="Bunntekst"/>
          <w:jc w:val="right"/>
          <w:rPr>
            <w:noProof/>
          </w:rPr>
        </w:pPr>
        <w:r>
          <w:rPr>
            <w:noProof/>
            <w:lang w:val="nb-NO" w:eastAsia="nb-NO"/>
          </w:rPr>
          <w:drawing>
            <wp:anchor distT="0" distB="0" distL="114300" distR="114300" simplePos="0" relativeHeight="251664384" behindDoc="0" locked="0" layoutInCell="1" allowOverlap="1" wp14:anchorId="61E95893" wp14:editId="31EBB4CF">
              <wp:simplePos x="0" y="0"/>
              <wp:positionH relativeFrom="column">
                <wp:posOffset>-102375</wp:posOffset>
              </wp:positionH>
              <wp:positionV relativeFrom="paragraph">
                <wp:posOffset>-121285</wp:posOffset>
              </wp:positionV>
              <wp:extent cx="1941249" cy="371431"/>
              <wp:effectExtent l="0" t="0" r="1905" b="0"/>
              <wp:wrapNone/>
              <wp:docPr id="13" name="Picture 13"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text&#10;&#10;Description automatically generated"/>
                      <pic:cNvPicPr/>
                    </pic:nvPicPr>
                    <pic:blipFill>
                      <a:blip r:embed="rId1" cstate="email">
                        <a:extLst>
                          <a:ext uri="{28A0092B-C50C-407E-A947-70E740481C1C}">
                            <a14:useLocalDpi xmlns:a14="http://schemas.microsoft.com/office/drawing/2010/main"/>
                          </a:ext>
                        </a:extLst>
                      </a:blip>
                      <a:stretch>
                        <a:fillRect/>
                      </a:stretch>
                    </pic:blipFill>
                    <pic:spPr>
                      <a:xfrm>
                        <a:off x="0" y="0"/>
                        <a:ext cx="1941249" cy="371431"/>
                      </a:xfrm>
                      <a:prstGeom prst="rect">
                        <a:avLst/>
                      </a:prstGeom>
                    </pic:spPr>
                  </pic:pic>
                </a:graphicData>
              </a:graphic>
              <wp14:sizeRelH relativeFrom="page">
                <wp14:pctWidth>0</wp14:pctWidth>
              </wp14:sizeRelH>
              <wp14:sizeRelV relativeFrom="page">
                <wp14:pctHeight>0</wp14:pctHeight>
              </wp14:sizeRelV>
            </wp:anchor>
          </w:drawing>
        </w:r>
        <w:r>
          <w:fldChar w:fldCharType="begin"/>
        </w:r>
        <w:r>
          <w:instrText xml:space="preserve"> PAGE   \* MERGEFORMAT </w:instrText>
        </w:r>
        <w:r>
          <w:fldChar w:fldCharType="separate"/>
        </w:r>
        <w:r w:rsidR="007D78B1">
          <w:rPr>
            <w:noProof/>
          </w:rPr>
          <w:t>1</w:t>
        </w:r>
        <w:r>
          <w:rPr>
            <w:noProof/>
          </w:rPr>
          <w:fldChar w:fldCharType="end"/>
        </w:r>
      </w:p>
      <w:p w14:paraId="0C513B62" w14:textId="77777777" w:rsidR="00657663" w:rsidRDefault="007D78B1" w:rsidP="00657663">
        <w:pPr>
          <w:pStyle w:val="Bunntekst"/>
          <w:jc w:val="right"/>
          <w:rPr>
            <w:noProof/>
          </w:rPr>
        </w:pPr>
      </w:p>
    </w:sdtContent>
  </w:sdt>
  <w:p w14:paraId="072E6B94" w14:textId="79ACF8C0" w:rsidR="00657663" w:rsidRDefault="00657663">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62ABBC" w14:textId="77777777" w:rsidR="0022122A" w:rsidRDefault="0022122A" w:rsidP="0049599A">
      <w:pPr>
        <w:spacing w:after="0" w:line="240" w:lineRule="auto"/>
      </w:pPr>
      <w:r>
        <w:separator/>
      </w:r>
    </w:p>
  </w:footnote>
  <w:footnote w:type="continuationSeparator" w:id="0">
    <w:p w14:paraId="0D72B0FB" w14:textId="77777777" w:rsidR="0022122A" w:rsidRDefault="0022122A" w:rsidP="0049599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7D5315E" w14:textId="1B241080" w:rsidR="00500F39" w:rsidRDefault="00657663" w:rsidP="00500F39">
    <w:pPr>
      <w:pStyle w:val="Topptekst"/>
      <w:jc w:val="right"/>
    </w:pPr>
    <w:r>
      <w:rPr>
        <w:noProof/>
        <w:lang w:val="nb-NO" w:eastAsia="nb-NO"/>
      </w:rPr>
      <w:drawing>
        <wp:anchor distT="0" distB="0" distL="114300" distR="114300" simplePos="0" relativeHeight="251659264" behindDoc="0" locked="0" layoutInCell="1" allowOverlap="1" wp14:anchorId="18F7A6D7" wp14:editId="598CD40F">
          <wp:simplePos x="0" y="0"/>
          <wp:positionH relativeFrom="column">
            <wp:posOffset>4621472</wp:posOffset>
          </wp:positionH>
          <wp:positionV relativeFrom="paragraph">
            <wp:posOffset>473710</wp:posOffset>
          </wp:positionV>
          <wp:extent cx="1090988" cy="750372"/>
          <wp:effectExtent l="0" t="0" r="1270" b="0"/>
          <wp:wrapNone/>
          <wp:docPr id="3" name="Picture 3"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cstate="email">
                    <a:extLst>
                      <a:ext uri="{28A0092B-C50C-407E-A947-70E740481C1C}">
                        <a14:useLocalDpi xmlns:a14="http://schemas.microsoft.com/office/drawing/2010/main"/>
                      </a:ext>
                    </a:extLst>
                  </a:blip>
                  <a:stretch>
                    <a:fillRect/>
                  </a:stretch>
                </pic:blipFill>
                <pic:spPr>
                  <a:xfrm>
                    <a:off x="0" y="0"/>
                    <a:ext cx="1090988" cy="750372"/>
                  </a:xfrm>
                  <a:prstGeom prst="rect">
                    <a:avLst/>
                  </a:prstGeom>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FCAEF34" w14:textId="25F7299F" w:rsidR="00657663" w:rsidRDefault="00657663">
    <w:pPr>
      <w:pStyle w:val="Topptekst"/>
    </w:pPr>
    <w:r>
      <w:rPr>
        <w:noProof/>
        <w:lang w:val="nb-NO" w:eastAsia="nb-NO"/>
      </w:rPr>
      <w:drawing>
        <wp:anchor distT="0" distB="0" distL="114300" distR="114300" simplePos="0" relativeHeight="251662336" behindDoc="0" locked="0" layoutInCell="1" allowOverlap="1" wp14:anchorId="1604924E" wp14:editId="4D9F2AFC">
          <wp:simplePos x="0" y="0"/>
          <wp:positionH relativeFrom="column">
            <wp:posOffset>4147936</wp:posOffset>
          </wp:positionH>
          <wp:positionV relativeFrom="paragraph">
            <wp:posOffset>407035</wp:posOffset>
          </wp:positionV>
          <wp:extent cx="1540276" cy="1059388"/>
          <wp:effectExtent l="0" t="0" r="0" b="0"/>
          <wp:wrapNone/>
          <wp:docPr id="7" name="Picture 7" descr="Text&#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Text&#10;&#10;Description automatically generated with low confidence"/>
                  <pic:cNvPicPr/>
                </pic:nvPicPr>
                <pic:blipFill>
                  <a:blip r:embed="rId1" cstate="email">
                    <a:extLst>
                      <a:ext uri="{28A0092B-C50C-407E-A947-70E740481C1C}">
                        <a14:useLocalDpi xmlns:a14="http://schemas.microsoft.com/office/drawing/2010/main"/>
                      </a:ext>
                    </a:extLst>
                  </a:blip>
                  <a:stretch>
                    <a:fillRect/>
                  </a:stretch>
                </pic:blipFill>
                <pic:spPr>
                  <a:xfrm>
                    <a:off x="0" y="0"/>
                    <a:ext cx="1540276" cy="1059388"/>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FD4548"/>
    <w:multiLevelType w:val="hybridMultilevel"/>
    <w:tmpl w:val="0DF6D23E"/>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 w15:restartNumberingAfterBreak="0">
    <w:nsid w:val="08A7198A"/>
    <w:multiLevelType w:val="hybridMultilevel"/>
    <w:tmpl w:val="24AC6746"/>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 w15:restartNumberingAfterBreak="0">
    <w:nsid w:val="0ADB19B3"/>
    <w:multiLevelType w:val="hybridMultilevel"/>
    <w:tmpl w:val="F782CC5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 w15:restartNumberingAfterBreak="0">
    <w:nsid w:val="0BF15E0D"/>
    <w:multiLevelType w:val="multilevel"/>
    <w:tmpl w:val="D832B0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4" w15:restartNumberingAfterBreak="0">
    <w:nsid w:val="0DD13C80"/>
    <w:multiLevelType w:val="hybridMultilevel"/>
    <w:tmpl w:val="B8B2265A"/>
    <w:lvl w:ilvl="0" w:tplc="B66242E0">
      <w:start w:val="1"/>
      <w:numFmt w:val="decimal"/>
      <w:lvlText w:val="%1)"/>
      <w:lvlJc w:val="left"/>
      <w:pPr>
        <w:ind w:left="1091" w:hanging="360"/>
      </w:pPr>
      <w:rPr>
        <w:rFonts w:hint="default"/>
      </w:rPr>
    </w:lvl>
    <w:lvl w:ilvl="1" w:tplc="04090019" w:tentative="1">
      <w:start w:val="1"/>
      <w:numFmt w:val="lowerLetter"/>
      <w:lvlText w:val="%2."/>
      <w:lvlJc w:val="left"/>
      <w:pPr>
        <w:ind w:left="1811" w:hanging="360"/>
      </w:pPr>
    </w:lvl>
    <w:lvl w:ilvl="2" w:tplc="0409001B" w:tentative="1">
      <w:start w:val="1"/>
      <w:numFmt w:val="lowerRoman"/>
      <w:lvlText w:val="%3."/>
      <w:lvlJc w:val="right"/>
      <w:pPr>
        <w:ind w:left="2531" w:hanging="180"/>
      </w:pPr>
    </w:lvl>
    <w:lvl w:ilvl="3" w:tplc="0409000F" w:tentative="1">
      <w:start w:val="1"/>
      <w:numFmt w:val="decimal"/>
      <w:lvlText w:val="%4."/>
      <w:lvlJc w:val="left"/>
      <w:pPr>
        <w:ind w:left="3251" w:hanging="360"/>
      </w:pPr>
    </w:lvl>
    <w:lvl w:ilvl="4" w:tplc="04090019" w:tentative="1">
      <w:start w:val="1"/>
      <w:numFmt w:val="lowerLetter"/>
      <w:lvlText w:val="%5."/>
      <w:lvlJc w:val="left"/>
      <w:pPr>
        <w:ind w:left="3971" w:hanging="360"/>
      </w:pPr>
    </w:lvl>
    <w:lvl w:ilvl="5" w:tplc="0409001B" w:tentative="1">
      <w:start w:val="1"/>
      <w:numFmt w:val="lowerRoman"/>
      <w:lvlText w:val="%6."/>
      <w:lvlJc w:val="right"/>
      <w:pPr>
        <w:ind w:left="4691" w:hanging="180"/>
      </w:pPr>
    </w:lvl>
    <w:lvl w:ilvl="6" w:tplc="0409000F" w:tentative="1">
      <w:start w:val="1"/>
      <w:numFmt w:val="decimal"/>
      <w:lvlText w:val="%7."/>
      <w:lvlJc w:val="left"/>
      <w:pPr>
        <w:ind w:left="5411" w:hanging="360"/>
      </w:pPr>
    </w:lvl>
    <w:lvl w:ilvl="7" w:tplc="04090019" w:tentative="1">
      <w:start w:val="1"/>
      <w:numFmt w:val="lowerLetter"/>
      <w:lvlText w:val="%8."/>
      <w:lvlJc w:val="left"/>
      <w:pPr>
        <w:ind w:left="6131" w:hanging="360"/>
      </w:pPr>
    </w:lvl>
    <w:lvl w:ilvl="8" w:tplc="0409001B" w:tentative="1">
      <w:start w:val="1"/>
      <w:numFmt w:val="lowerRoman"/>
      <w:lvlText w:val="%9."/>
      <w:lvlJc w:val="right"/>
      <w:pPr>
        <w:ind w:left="6851" w:hanging="180"/>
      </w:pPr>
    </w:lvl>
  </w:abstractNum>
  <w:abstractNum w:abstractNumId="5" w15:restartNumberingAfterBreak="0">
    <w:nsid w:val="12B156BF"/>
    <w:multiLevelType w:val="multilevel"/>
    <w:tmpl w:val="10BA3592"/>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6" w15:restartNumberingAfterBreak="0">
    <w:nsid w:val="15A20ACD"/>
    <w:multiLevelType w:val="hybridMultilevel"/>
    <w:tmpl w:val="27949E5C"/>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7" w15:restartNumberingAfterBreak="0">
    <w:nsid w:val="192B45E8"/>
    <w:multiLevelType w:val="hybridMultilevel"/>
    <w:tmpl w:val="4E346F3E"/>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1ABF4B2A"/>
    <w:multiLevelType w:val="multilevel"/>
    <w:tmpl w:val="9F02A86C"/>
    <w:lvl w:ilvl="0">
      <w:start w:val="2"/>
      <w:numFmt w:val="decimal"/>
      <w:lvlText w:val="%1"/>
      <w:lvlJc w:val="left"/>
      <w:pPr>
        <w:ind w:left="360" w:hanging="360"/>
      </w:pPr>
      <w:rPr>
        <w:rFonts w:hint="default"/>
      </w:rPr>
    </w:lvl>
    <w:lvl w:ilvl="1">
      <w:start w:val="1"/>
      <w:numFmt w:val="decimal"/>
      <w:lvlText w:val="%1.%2"/>
      <w:lvlJc w:val="left"/>
      <w:pPr>
        <w:ind w:left="764"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AEC7739"/>
    <w:multiLevelType w:val="multilevel"/>
    <w:tmpl w:val="C156B90E"/>
    <w:lvl w:ilvl="0">
      <w:start w:val="3"/>
      <w:numFmt w:val="decimal"/>
      <w:lvlText w:val="%1"/>
      <w:lvlJc w:val="left"/>
      <w:pPr>
        <w:ind w:left="360" w:hanging="360"/>
      </w:pPr>
      <w:rPr>
        <w:rFonts w:hint="default"/>
      </w:rPr>
    </w:lvl>
    <w:lvl w:ilvl="1">
      <w:start w:val="1"/>
      <w:numFmt w:val="decimal"/>
      <w:lvlText w:val="%1.%2"/>
      <w:lvlJc w:val="left"/>
      <w:pPr>
        <w:ind w:left="720" w:hanging="360"/>
      </w:pPr>
      <w:rPr>
        <w:rFonts w:hint="default"/>
        <w:i w:val="0"/>
        <w:iCs w:val="0"/>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0" w15:restartNumberingAfterBreak="0">
    <w:nsid w:val="21933C3E"/>
    <w:multiLevelType w:val="multilevel"/>
    <w:tmpl w:val="8E4ECD7C"/>
    <w:lvl w:ilvl="0">
      <w:start w:val="4"/>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1" w15:restartNumberingAfterBreak="0">
    <w:nsid w:val="269D7C1E"/>
    <w:multiLevelType w:val="hybridMultilevel"/>
    <w:tmpl w:val="A69C1E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0A0357D"/>
    <w:multiLevelType w:val="hybridMultilevel"/>
    <w:tmpl w:val="D9E24550"/>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3" w15:restartNumberingAfterBreak="0">
    <w:nsid w:val="3A0E7CB6"/>
    <w:multiLevelType w:val="multilevel"/>
    <w:tmpl w:val="D832B07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4" w15:restartNumberingAfterBreak="0">
    <w:nsid w:val="3AB61DB1"/>
    <w:multiLevelType w:val="hybridMultilevel"/>
    <w:tmpl w:val="06EE1DE0"/>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FEF07DB"/>
    <w:multiLevelType w:val="hybridMultilevel"/>
    <w:tmpl w:val="35A6825A"/>
    <w:lvl w:ilvl="0" w:tplc="1C09000F">
      <w:start w:val="1"/>
      <w:numFmt w:val="decimal"/>
      <w:lvlText w:val="%1."/>
      <w:lvlJc w:val="left"/>
      <w:pPr>
        <w:ind w:left="1080" w:hanging="360"/>
      </w:pPr>
    </w:lvl>
    <w:lvl w:ilvl="1" w:tplc="1C090019" w:tentative="1">
      <w:start w:val="1"/>
      <w:numFmt w:val="lowerLetter"/>
      <w:lvlText w:val="%2."/>
      <w:lvlJc w:val="left"/>
      <w:pPr>
        <w:ind w:left="1800" w:hanging="360"/>
      </w:pPr>
    </w:lvl>
    <w:lvl w:ilvl="2" w:tplc="1C09001B" w:tentative="1">
      <w:start w:val="1"/>
      <w:numFmt w:val="lowerRoman"/>
      <w:lvlText w:val="%3."/>
      <w:lvlJc w:val="right"/>
      <w:pPr>
        <w:ind w:left="2520" w:hanging="180"/>
      </w:pPr>
    </w:lvl>
    <w:lvl w:ilvl="3" w:tplc="1C09000F" w:tentative="1">
      <w:start w:val="1"/>
      <w:numFmt w:val="decimal"/>
      <w:lvlText w:val="%4."/>
      <w:lvlJc w:val="left"/>
      <w:pPr>
        <w:ind w:left="3240" w:hanging="360"/>
      </w:pPr>
    </w:lvl>
    <w:lvl w:ilvl="4" w:tplc="1C090019" w:tentative="1">
      <w:start w:val="1"/>
      <w:numFmt w:val="lowerLetter"/>
      <w:lvlText w:val="%5."/>
      <w:lvlJc w:val="left"/>
      <w:pPr>
        <w:ind w:left="3960" w:hanging="360"/>
      </w:pPr>
    </w:lvl>
    <w:lvl w:ilvl="5" w:tplc="1C09001B" w:tentative="1">
      <w:start w:val="1"/>
      <w:numFmt w:val="lowerRoman"/>
      <w:lvlText w:val="%6."/>
      <w:lvlJc w:val="right"/>
      <w:pPr>
        <w:ind w:left="4680" w:hanging="180"/>
      </w:pPr>
    </w:lvl>
    <w:lvl w:ilvl="6" w:tplc="1C09000F" w:tentative="1">
      <w:start w:val="1"/>
      <w:numFmt w:val="decimal"/>
      <w:lvlText w:val="%7."/>
      <w:lvlJc w:val="left"/>
      <w:pPr>
        <w:ind w:left="5400" w:hanging="360"/>
      </w:pPr>
    </w:lvl>
    <w:lvl w:ilvl="7" w:tplc="1C090019" w:tentative="1">
      <w:start w:val="1"/>
      <w:numFmt w:val="lowerLetter"/>
      <w:lvlText w:val="%8."/>
      <w:lvlJc w:val="left"/>
      <w:pPr>
        <w:ind w:left="6120" w:hanging="360"/>
      </w:pPr>
    </w:lvl>
    <w:lvl w:ilvl="8" w:tplc="1C09001B" w:tentative="1">
      <w:start w:val="1"/>
      <w:numFmt w:val="lowerRoman"/>
      <w:lvlText w:val="%9."/>
      <w:lvlJc w:val="right"/>
      <w:pPr>
        <w:ind w:left="6840" w:hanging="180"/>
      </w:pPr>
    </w:lvl>
  </w:abstractNum>
  <w:abstractNum w:abstractNumId="16" w15:restartNumberingAfterBreak="0">
    <w:nsid w:val="444960B8"/>
    <w:multiLevelType w:val="hybridMultilevel"/>
    <w:tmpl w:val="EC96B97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17" w15:restartNumberingAfterBreak="0">
    <w:nsid w:val="44C800F0"/>
    <w:multiLevelType w:val="multilevel"/>
    <w:tmpl w:val="8C58930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18" w15:restartNumberingAfterBreak="0">
    <w:nsid w:val="4A362AFE"/>
    <w:multiLevelType w:val="hybridMultilevel"/>
    <w:tmpl w:val="5EC63D68"/>
    <w:lvl w:ilvl="0" w:tplc="E80234D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4D6B3C07"/>
    <w:multiLevelType w:val="multilevel"/>
    <w:tmpl w:val="0CF67BEC"/>
    <w:lvl w:ilvl="0">
      <w:start w:val="6"/>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20" w15:restartNumberingAfterBreak="0">
    <w:nsid w:val="56E83DCD"/>
    <w:multiLevelType w:val="multilevel"/>
    <w:tmpl w:val="1E201D2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1" w15:restartNumberingAfterBreak="0">
    <w:nsid w:val="599745EC"/>
    <w:multiLevelType w:val="hybridMultilevel"/>
    <w:tmpl w:val="A1E0B940"/>
    <w:lvl w:ilvl="0" w:tplc="6A269FAC">
      <w:start w:val="1"/>
      <w:numFmt w:val="lowerLetter"/>
      <w:lvlText w:val="%1)"/>
      <w:lvlJc w:val="left"/>
      <w:pPr>
        <w:ind w:left="1451" w:hanging="360"/>
      </w:pPr>
      <w:rPr>
        <w:rFonts w:asciiTheme="minorHAnsi" w:eastAsia="Times New Roman" w:hAnsiTheme="minorHAnsi" w:cs="Arial"/>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2" w15:restartNumberingAfterBreak="0">
    <w:nsid w:val="59D162A2"/>
    <w:multiLevelType w:val="hybridMultilevel"/>
    <w:tmpl w:val="FF588004"/>
    <w:lvl w:ilvl="0" w:tplc="0809000F">
      <w:start w:val="1"/>
      <w:numFmt w:val="decimal"/>
      <w:lvlText w:val="%1."/>
      <w:lvlJc w:val="left"/>
      <w:pPr>
        <w:ind w:left="720" w:hanging="360"/>
      </w:pPr>
      <w:rPr>
        <w:rFonts w:cs="Times New Roman" w:hint="default"/>
      </w:rPr>
    </w:lvl>
    <w:lvl w:ilvl="1" w:tplc="4C9669D2">
      <w:start w:val="1"/>
      <w:numFmt w:val="lowerLetter"/>
      <w:lvlText w:val="%2)"/>
      <w:lvlJc w:val="left"/>
      <w:pPr>
        <w:ind w:left="1440" w:hanging="360"/>
      </w:pPr>
      <w:rPr>
        <w:rFonts w:hint="default"/>
        <w:color w:val="auto"/>
      </w:rPr>
    </w:lvl>
    <w:lvl w:ilvl="2" w:tplc="04090003">
      <w:start w:val="1"/>
      <w:numFmt w:val="bullet"/>
      <w:lvlText w:val="o"/>
      <w:lvlJc w:val="left"/>
      <w:pPr>
        <w:ind w:left="2160" w:hanging="180"/>
      </w:pPr>
      <w:rPr>
        <w:rFonts w:ascii="Courier New" w:hAnsi="Courier New" w:cs="Courier New" w:hint="default"/>
        <w:color w:val="auto"/>
      </w:rPr>
    </w:lvl>
    <w:lvl w:ilvl="3" w:tplc="0809000F">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23" w15:restartNumberingAfterBreak="0">
    <w:nsid w:val="6674335C"/>
    <w:multiLevelType w:val="hybridMultilevel"/>
    <w:tmpl w:val="EDC07F6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24" w15:restartNumberingAfterBreak="0">
    <w:nsid w:val="699F5935"/>
    <w:multiLevelType w:val="hybridMultilevel"/>
    <w:tmpl w:val="2EF858D0"/>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5" w15:restartNumberingAfterBreak="0">
    <w:nsid w:val="6BE175C4"/>
    <w:multiLevelType w:val="hybridMultilevel"/>
    <w:tmpl w:val="B12A0DB2"/>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C303451"/>
    <w:multiLevelType w:val="hybridMultilevel"/>
    <w:tmpl w:val="155A5B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6C641344"/>
    <w:multiLevelType w:val="hybridMultilevel"/>
    <w:tmpl w:val="7B607F0A"/>
    <w:lvl w:ilvl="0" w:tplc="04090001">
      <w:start w:val="1"/>
      <w:numFmt w:val="bullet"/>
      <w:lvlText w:val=""/>
      <w:lvlJc w:val="left"/>
      <w:pPr>
        <w:ind w:left="1451" w:hanging="360"/>
      </w:pPr>
      <w:rPr>
        <w:rFonts w:ascii="Symbol" w:hAnsi="Symbol" w:hint="default"/>
      </w:rPr>
    </w:lvl>
    <w:lvl w:ilvl="1" w:tplc="04090003" w:tentative="1">
      <w:start w:val="1"/>
      <w:numFmt w:val="bullet"/>
      <w:lvlText w:val="o"/>
      <w:lvlJc w:val="left"/>
      <w:pPr>
        <w:ind w:left="2171" w:hanging="360"/>
      </w:pPr>
      <w:rPr>
        <w:rFonts w:ascii="Courier New" w:hAnsi="Courier New" w:cs="Courier New" w:hint="default"/>
      </w:rPr>
    </w:lvl>
    <w:lvl w:ilvl="2" w:tplc="04090005" w:tentative="1">
      <w:start w:val="1"/>
      <w:numFmt w:val="bullet"/>
      <w:lvlText w:val=""/>
      <w:lvlJc w:val="left"/>
      <w:pPr>
        <w:ind w:left="2891" w:hanging="360"/>
      </w:pPr>
      <w:rPr>
        <w:rFonts w:ascii="Wingdings" w:hAnsi="Wingdings" w:hint="default"/>
      </w:rPr>
    </w:lvl>
    <w:lvl w:ilvl="3" w:tplc="04090001" w:tentative="1">
      <w:start w:val="1"/>
      <w:numFmt w:val="bullet"/>
      <w:lvlText w:val=""/>
      <w:lvlJc w:val="left"/>
      <w:pPr>
        <w:ind w:left="3611" w:hanging="360"/>
      </w:pPr>
      <w:rPr>
        <w:rFonts w:ascii="Symbol" w:hAnsi="Symbol" w:hint="default"/>
      </w:rPr>
    </w:lvl>
    <w:lvl w:ilvl="4" w:tplc="04090003" w:tentative="1">
      <w:start w:val="1"/>
      <w:numFmt w:val="bullet"/>
      <w:lvlText w:val="o"/>
      <w:lvlJc w:val="left"/>
      <w:pPr>
        <w:ind w:left="4331" w:hanging="360"/>
      </w:pPr>
      <w:rPr>
        <w:rFonts w:ascii="Courier New" w:hAnsi="Courier New" w:cs="Courier New" w:hint="default"/>
      </w:rPr>
    </w:lvl>
    <w:lvl w:ilvl="5" w:tplc="04090005" w:tentative="1">
      <w:start w:val="1"/>
      <w:numFmt w:val="bullet"/>
      <w:lvlText w:val=""/>
      <w:lvlJc w:val="left"/>
      <w:pPr>
        <w:ind w:left="5051" w:hanging="360"/>
      </w:pPr>
      <w:rPr>
        <w:rFonts w:ascii="Wingdings" w:hAnsi="Wingdings" w:hint="default"/>
      </w:rPr>
    </w:lvl>
    <w:lvl w:ilvl="6" w:tplc="04090001" w:tentative="1">
      <w:start w:val="1"/>
      <w:numFmt w:val="bullet"/>
      <w:lvlText w:val=""/>
      <w:lvlJc w:val="left"/>
      <w:pPr>
        <w:ind w:left="5771" w:hanging="360"/>
      </w:pPr>
      <w:rPr>
        <w:rFonts w:ascii="Symbol" w:hAnsi="Symbol" w:hint="default"/>
      </w:rPr>
    </w:lvl>
    <w:lvl w:ilvl="7" w:tplc="04090003" w:tentative="1">
      <w:start w:val="1"/>
      <w:numFmt w:val="bullet"/>
      <w:lvlText w:val="o"/>
      <w:lvlJc w:val="left"/>
      <w:pPr>
        <w:ind w:left="6491" w:hanging="360"/>
      </w:pPr>
      <w:rPr>
        <w:rFonts w:ascii="Courier New" w:hAnsi="Courier New" w:cs="Courier New" w:hint="default"/>
      </w:rPr>
    </w:lvl>
    <w:lvl w:ilvl="8" w:tplc="04090005" w:tentative="1">
      <w:start w:val="1"/>
      <w:numFmt w:val="bullet"/>
      <w:lvlText w:val=""/>
      <w:lvlJc w:val="left"/>
      <w:pPr>
        <w:ind w:left="7211" w:hanging="360"/>
      </w:pPr>
      <w:rPr>
        <w:rFonts w:ascii="Wingdings" w:hAnsi="Wingdings" w:hint="default"/>
      </w:rPr>
    </w:lvl>
  </w:abstractNum>
  <w:abstractNum w:abstractNumId="28" w15:restartNumberingAfterBreak="0">
    <w:nsid w:val="6E517333"/>
    <w:multiLevelType w:val="multilevel"/>
    <w:tmpl w:val="4B7EB48A"/>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29" w15:restartNumberingAfterBreak="0">
    <w:nsid w:val="6F9278C1"/>
    <w:multiLevelType w:val="multilevel"/>
    <w:tmpl w:val="C152E5CA"/>
    <w:lvl w:ilvl="0">
      <w:start w:val="5"/>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0" w15:restartNumberingAfterBreak="0">
    <w:nsid w:val="725C7646"/>
    <w:multiLevelType w:val="multilevel"/>
    <w:tmpl w:val="4E744E6A"/>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31" w15:restartNumberingAfterBreak="0">
    <w:nsid w:val="72740FDE"/>
    <w:multiLevelType w:val="hybridMultilevel"/>
    <w:tmpl w:val="79CCF57E"/>
    <w:lvl w:ilvl="0" w:tplc="1C09000F">
      <w:start w:val="1"/>
      <w:numFmt w:val="decimal"/>
      <w:lvlText w:val="%1."/>
      <w:lvlJc w:val="left"/>
      <w:pPr>
        <w:ind w:left="720" w:hanging="360"/>
      </w:pPr>
      <w:rPr>
        <w:rFonts w:hint="default"/>
      </w:rPr>
    </w:lvl>
    <w:lvl w:ilvl="1" w:tplc="1C090019">
      <w:start w:val="1"/>
      <w:numFmt w:val="lowerLetter"/>
      <w:lvlText w:val="%2."/>
      <w:lvlJc w:val="left"/>
      <w:pPr>
        <w:ind w:left="1440" w:hanging="360"/>
      </w:pPr>
    </w:lvl>
    <w:lvl w:ilvl="2" w:tplc="1C09001B">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2" w15:restartNumberingAfterBreak="0">
    <w:nsid w:val="72E57BDF"/>
    <w:multiLevelType w:val="hybridMultilevel"/>
    <w:tmpl w:val="339C6BC2"/>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3" w15:restartNumberingAfterBreak="0">
    <w:nsid w:val="73CE07E0"/>
    <w:multiLevelType w:val="multilevel"/>
    <w:tmpl w:val="8AF41644"/>
    <w:lvl w:ilvl="0">
      <w:start w:val="2"/>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34" w15:restartNumberingAfterBreak="0">
    <w:nsid w:val="756A37ED"/>
    <w:multiLevelType w:val="hybridMultilevel"/>
    <w:tmpl w:val="22EE7198"/>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5" w15:restartNumberingAfterBreak="0">
    <w:nsid w:val="75F057DD"/>
    <w:multiLevelType w:val="multilevel"/>
    <w:tmpl w:val="0B843E8E"/>
    <w:lvl w:ilvl="0">
      <w:start w:val="2"/>
      <w:numFmt w:val="decimal"/>
      <w:lvlText w:val="%1"/>
      <w:lvlJc w:val="left"/>
      <w:pPr>
        <w:ind w:left="360" w:hanging="360"/>
      </w:pPr>
      <w:rPr>
        <w:rFonts w:hint="default"/>
      </w:rPr>
    </w:lvl>
    <w:lvl w:ilvl="1">
      <w:start w:val="1"/>
      <w:numFmt w:val="decimal"/>
      <w:lvlText w:val="%1.%2"/>
      <w:lvlJc w:val="left"/>
      <w:pPr>
        <w:ind w:left="928"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36" w15:restartNumberingAfterBreak="0">
    <w:nsid w:val="775F416A"/>
    <w:multiLevelType w:val="hybridMultilevel"/>
    <w:tmpl w:val="6DF6F594"/>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abstractNum w:abstractNumId="37" w15:restartNumberingAfterBreak="0">
    <w:nsid w:val="7C2141C7"/>
    <w:multiLevelType w:val="hybridMultilevel"/>
    <w:tmpl w:val="DD34A792"/>
    <w:lvl w:ilvl="0" w:tplc="04090011">
      <w:start w:val="1"/>
      <w:numFmt w:val="decimal"/>
      <w:lvlText w:val="%1)"/>
      <w:lvlJc w:val="left"/>
      <w:pPr>
        <w:ind w:left="720" w:hanging="360"/>
      </w:pPr>
      <w:rPr>
        <w:rFonts w:hint="default"/>
      </w:rPr>
    </w:lvl>
    <w:lvl w:ilvl="1" w:tplc="092894E6">
      <w:start w:val="1"/>
      <w:numFmt w:val="lowerLetter"/>
      <w:lvlText w:val="%2)"/>
      <w:lvlJc w:val="left"/>
      <w:pPr>
        <w:ind w:left="1440" w:hanging="360"/>
      </w:pPr>
      <w:rPr>
        <w:rFonts w:hint="default"/>
        <w:color w:val="auto"/>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38" w15:restartNumberingAfterBreak="0">
    <w:nsid w:val="7E3C14F0"/>
    <w:multiLevelType w:val="hybridMultilevel"/>
    <w:tmpl w:val="F5D0C81A"/>
    <w:lvl w:ilvl="0" w:tplc="1C09000F">
      <w:start w:val="1"/>
      <w:numFmt w:val="decimal"/>
      <w:lvlText w:val="%1."/>
      <w:lvlJc w:val="left"/>
      <w:pPr>
        <w:ind w:left="720" w:hanging="360"/>
      </w:pPr>
      <w:rPr>
        <w:rFonts w:hint="default"/>
      </w:rPr>
    </w:lvl>
    <w:lvl w:ilvl="1" w:tplc="1C090019" w:tentative="1">
      <w:start w:val="1"/>
      <w:numFmt w:val="lowerLetter"/>
      <w:lvlText w:val="%2."/>
      <w:lvlJc w:val="left"/>
      <w:pPr>
        <w:ind w:left="1440" w:hanging="360"/>
      </w:pPr>
    </w:lvl>
    <w:lvl w:ilvl="2" w:tplc="1C09001B" w:tentative="1">
      <w:start w:val="1"/>
      <w:numFmt w:val="lowerRoman"/>
      <w:lvlText w:val="%3."/>
      <w:lvlJc w:val="right"/>
      <w:pPr>
        <w:ind w:left="2160" w:hanging="180"/>
      </w:pPr>
    </w:lvl>
    <w:lvl w:ilvl="3" w:tplc="1C09000F" w:tentative="1">
      <w:start w:val="1"/>
      <w:numFmt w:val="decimal"/>
      <w:lvlText w:val="%4."/>
      <w:lvlJc w:val="left"/>
      <w:pPr>
        <w:ind w:left="2880" w:hanging="360"/>
      </w:pPr>
    </w:lvl>
    <w:lvl w:ilvl="4" w:tplc="1C090019" w:tentative="1">
      <w:start w:val="1"/>
      <w:numFmt w:val="lowerLetter"/>
      <w:lvlText w:val="%5."/>
      <w:lvlJc w:val="left"/>
      <w:pPr>
        <w:ind w:left="3600" w:hanging="360"/>
      </w:pPr>
    </w:lvl>
    <w:lvl w:ilvl="5" w:tplc="1C09001B" w:tentative="1">
      <w:start w:val="1"/>
      <w:numFmt w:val="lowerRoman"/>
      <w:lvlText w:val="%6."/>
      <w:lvlJc w:val="right"/>
      <w:pPr>
        <w:ind w:left="4320" w:hanging="180"/>
      </w:pPr>
    </w:lvl>
    <w:lvl w:ilvl="6" w:tplc="1C09000F" w:tentative="1">
      <w:start w:val="1"/>
      <w:numFmt w:val="decimal"/>
      <w:lvlText w:val="%7."/>
      <w:lvlJc w:val="left"/>
      <w:pPr>
        <w:ind w:left="5040" w:hanging="360"/>
      </w:pPr>
    </w:lvl>
    <w:lvl w:ilvl="7" w:tplc="1C090019" w:tentative="1">
      <w:start w:val="1"/>
      <w:numFmt w:val="lowerLetter"/>
      <w:lvlText w:val="%8."/>
      <w:lvlJc w:val="left"/>
      <w:pPr>
        <w:ind w:left="5760" w:hanging="360"/>
      </w:pPr>
    </w:lvl>
    <w:lvl w:ilvl="8" w:tplc="1C09001B" w:tentative="1">
      <w:start w:val="1"/>
      <w:numFmt w:val="lowerRoman"/>
      <w:lvlText w:val="%9."/>
      <w:lvlJc w:val="right"/>
      <w:pPr>
        <w:ind w:left="6480" w:hanging="180"/>
      </w:pPr>
    </w:lvl>
  </w:abstractNum>
  <w:num w:numId="1">
    <w:abstractNumId w:val="2"/>
  </w:num>
  <w:num w:numId="2">
    <w:abstractNumId w:val="28"/>
  </w:num>
  <w:num w:numId="3">
    <w:abstractNumId w:val="17"/>
  </w:num>
  <w:num w:numId="4">
    <w:abstractNumId w:val="32"/>
  </w:num>
  <w:num w:numId="5">
    <w:abstractNumId w:val="0"/>
  </w:num>
  <w:num w:numId="6">
    <w:abstractNumId w:val="1"/>
  </w:num>
  <w:num w:numId="7">
    <w:abstractNumId w:val="16"/>
  </w:num>
  <w:num w:numId="8">
    <w:abstractNumId w:val="34"/>
  </w:num>
  <w:num w:numId="9">
    <w:abstractNumId w:val="33"/>
  </w:num>
  <w:num w:numId="10">
    <w:abstractNumId w:val="9"/>
  </w:num>
  <w:num w:numId="11">
    <w:abstractNumId w:val="10"/>
  </w:num>
  <w:num w:numId="12">
    <w:abstractNumId w:val="29"/>
  </w:num>
  <w:num w:numId="13">
    <w:abstractNumId w:val="19"/>
  </w:num>
  <w:num w:numId="14">
    <w:abstractNumId w:val="12"/>
  </w:num>
  <w:num w:numId="15">
    <w:abstractNumId w:val="38"/>
  </w:num>
  <w:num w:numId="16">
    <w:abstractNumId w:val="36"/>
  </w:num>
  <w:num w:numId="17">
    <w:abstractNumId w:val="25"/>
  </w:num>
  <w:num w:numId="18">
    <w:abstractNumId w:val="11"/>
  </w:num>
  <w:num w:numId="19">
    <w:abstractNumId w:val="37"/>
  </w:num>
  <w:num w:numId="20">
    <w:abstractNumId w:val="27"/>
  </w:num>
  <w:num w:numId="21">
    <w:abstractNumId w:val="22"/>
  </w:num>
  <w:num w:numId="22">
    <w:abstractNumId w:val="4"/>
  </w:num>
  <w:num w:numId="23">
    <w:abstractNumId w:val="14"/>
  </w:num>
  <w:num w:numId="24">
    <w:abstractNumId w:val="15"/>
  </w:num>
  <w:num w:numId="25">
    <w:abstractNumId w:val="30"/>
  </w:num>
  <w:num w:numId="26">
    <w:abstractNumId w:val="13"/>
  </w:num>
  <w:num w:numId="27">
    <w:abstractNumId w:val="5"/>
  </w:num>
  <w:num w:numId="28">
    <w:abstractNumId w:val="8"/>
  </w:num>
  <w:num w:numId="29">
    <w:abstractNumId w:val="33"/>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6"/>
  </w:num>
  <w:num w:numId="31">
    <w:abstractNumId w:val="31"/>
  </w:num>
  <w:num w:numId="32">
    <w:abstractNumId w:val="20"/>
  </w:num>
  <w:num w:numId="33">
    <w:abstractNumId w:val="23"/>
  </w:num>
  <w:num w:numId="34">
    <w:abstractNumId w:val="3"/>
  </w:num>
  <w:num w:numId="35">
    <w:abstractNumId w:val="35"/>
  </w:num>
  <w:num w:numId="36">
    <w:abstractNumId w:val="21"/>
  </w:num>
  <w:num w:numId="37">
    <w:abstractNumId w:val="18"/>
  </w:num>
  <w:num w:numId="38">
    <w:abstractNumId w:val="26"/>
  </w:num>
  <w:num w:numId="39">
    <w:abstractNumId w:val="24"/>
  </w:num>
  <w:num w:numId="4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20"/>
  <w:hyphenationZone w:val="425"/>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724E"/>
    <w:rsid w:val="00014CDF"/>
    <w:rsid w:val="00016CAF"/>
    <w:rsid w:val="00024579"/>
    <w:rsid w:val="000273B5"/>
    <w:rsid w:val="00033590"/>
    <w:rsid w:val="0003744E"/>
    <w:rsid w:val="000433DC"/>
    <w:rsid w:val="00052F71"/>
    <w:rsid w:val="00060448"/>
    <w:rsid w:val="0006769E"/>
    <w:rsid w:val="00070FB8"/>
    <w:rsid w:val="00083415"/>
    <w:rsid w:val="0009663F"/>
    <w:rsid w:val="000A2264"/>
    <w:rsid w:val="000A237B"/>
    <w:rsid w:val="000A48BC"/>
    <w:rsid w:val="000A490F"/>
    <w:rsid w:val="000C0A9C"/>
    <w:rsid w:val="000C379F"/>
    <w:rsid w:val="000C45F3"/>
    <w:rsid w:val="000E1A3E"/>
    <w:rsid w:val="000F0314"/>
    <w:rsid w:val="000F2A10"/>
    <w:rsid w:val="00107FAD"/>
    <w:rsid w:val="00111A7D"/>
    <w:rsid w:val="001122C8"/>
    <w:rsid w:val="00113001"/>
    <w:rsid w:val="00131870"/>
    <w:rsid w:val="00132A5C"/>
    <w:rsid w:val="00142C61"/>
    <w:rsid w:val="00143C9D"/>
    <w:rsid w:val="0014664E"/>
    <w:rsid w:val="00150664"/>
    <w:rsid w:val="00152C0D"/>
    <w:rsid w:val="0015774B"/>
    <w:rsid w:val="0016024D"/>
    <w:rsid w:val="00161B40"/>
    <w:rsid w:val="00165F92"/>
    <w:rsid w:val="00166C44"/>
    <w:rsid w:val="0017401E"/>
    <w:rsid w:val="00177562"/>
    <w:rsid w:val="00185463"/>
    <w:rsid w:val="001941B9"/>
    <w:rsid w:val="001A0051"/>
    <w:rsid w:val="001A01FA"/>
    <w:rsid w:val="001A5D19"/>
    <w:rsid w:val="001B3A71"/>
    <w:rsid w:val="001B636D"/>
    <w:rsid w:val="001C0233"/>
    <w:rsid w:val="001C0A4A"/>
    <w:rsid w:val="001C3190"/>
    <w:rsid w:val="001C3AA8"/>
    <w:rsid w:val="001C461E"/>
    <w:rsid w:val="001D74E1"/>
    <w:rsid w:val="001E15E0"/>
    <w:rsid w:val="001E4D1C"/>
    <w:rsid w:val="00210E1C"/>
    <w:rsid w:val="00213881"/>
    <w:rsid w:val="00216DEE"/>
    <w:rsid w:val="00217BF1"/>
    <w:rsid w:val="0022007C"/>
    <w:rsid w:val="0022122A"/>
    <w:rsid w:val="00223C79"/>
    <w:rsid w:val="00232620"/>
    <w:rsid w:val="00234AA7"/>
    <w:rsid w:val="0024014B"/>
    <w:rsid w:val="00245517"/>
    <w:rsid w:val="00252FB8"/>
    <w:rsid w:val="00253138"/>
    <w:rsid w:val="00255AF8"/>
    <w:rsid w:val="00256E05"/>
    <w:rsid w:val="00260CD1"/>
    <w:rsid w:val="00262A4A"/>
    <w:rsid w:val="002731CE"/>
    <w:rsid w:val="002741C9"/>
    <w:rsid w:val="00283851"/>
    <w:rsid w:val="002876CD"/>
    <w:rsid w:val="002909A8"/>
    <w:rsid w:val="00291163"/>
    <w:rsid w:val="002923BB"/>
    <w:rsid w:val="002A0C2B"/>
    <w:rsid w:val="002B3148"/>
    <w:rsid w:val="002B4586"/>
    <w:rsid w:val="002B6284"/>
    <w:rsid w:val="002C39B1"/>
    <w:rsid w:val="002D3FE2"/>
    <w:rsid w:val="002D7A3B"/>
    <w:rsid w:val="002E5693"/>
    <w:rsid w:val="002F111C"/>
    <w:rsid w:val="002F21C7"/>
    <w:rsid w:val="002F62A6"/>
    <w:rsid w:val="00300D7D"/>
    <w:rsid w:val="00303661"/>
    <w:rsid w:val="00304DF4"/>
    <w:rsid w:val="00305C88"/>
    <w:rsid w:val="00323844"/>
    <w:rsid w:val="00336952"/>
    <w:rsid w:val="00337AB0"/>
    <w:rsid w:val="003613F3"/>
    <w:rsid w:val="00362EEE"/>
    <w:rsid w:val="00364693"/>
    <w:rsid w:val="003731CB"/>
    <w:rsid w:val="00376926"/>
    <w:rsid w:val="00377504"/>
    <w:rsid w:val="0038035A"/>
    <w:rsid w:val="0038158B"/>
    <w:rsid w:val="00393AA7"/>
    <w:rsid w:val="00394003"/>
    <w:rsid w:val="003945D3"/>
    <w:rsid w:val="003A0EC6"/>
    <w:rsid w:val="003A2DAE"/>
    <w:rsid w:val="003A4D2D"/>
    <w:rsid w:val="003B0531"/>
    <w:rsid w:val="003B0935"/>
    <w:rsid w:val="003B7D93"/>
    <w:rsid w:val="003C4E24"/>
    <w:rsid w:val="003C596B"/>
    <w:rsid w:val="003D4975"/>
    <w:rsid w:val="003D707A"/>
    <w:rsid w:val="003E20BB"/>
    <w:rsid w:val="003E5357"/>
    <w:rsid w:val="003F5602"/>
    <w:rsid w:val="003F7174"/>
    <w:rsid w:val="004043C2"/>
    <w:rsid w:val="00406EAD"/>
    <w:rsid w:val="004230FF"/>
    <w:rsid w:val="00423999"/>
    <w:rsid w:val="004313A0"/>
    <w:rsid w:val="004322EE"/>
    <w:rsid w:val="0043560D"/>
    <w:rsid w:val="00437F1B"/>
    <w:rsid w:val="00445BAD"/>
    <w:rsid w:val="00452977"/>
    <w:rsid w:val="004532B3"/>
    <w:rsid w:val="00456595"/>
    <w:rsid w:val="004573A0"/>
    <w:rsid w:val="00461085"/>
    <w:rsid w:val="00462205"/>
    <w:rsid w:val="00466174"/>
    <w:rsid w:val="004749E4"/>
    <w:rsid w:val="0048156E"/>
    <w:rsid w:val="00490FD0"/>
    <w:rsid w:val="00491EF1"/>
    <w:rsid w:val="0049599A"/>
    <w:rsid w:val="00497802"/>
    <w:rsid w:val="004A1A17"/>
    <w:rsid w:val="004A1BBB"/>
    <w:rsid w:val="004A5BCD"/>
    <w:rsid w:val="004B0FB6"/>
    <w:rsid w:val="004B40AE"/>
    <w:rsid w:val="004C2099"/>
    <w:rsid w:val="004C6D5B"/>
    <w:rsid w:val="004C7305"/>
    <w:rsid w:val="004C742D"/>
    <w:rsid w:val="004D1959"/>
    <w:rsid w:val="004D3FE2"/>
    <w:rsid w:val="004D575F"/>
    <w:rsid w:val="004E260F"/>
    <w:rsid w:val="004E49EA"/>
    <w:rsid w:val="004F4B87"/>
    <w:rsid w:val="004F580E"/>
    <w:rsid w:val="00500F39"/>
    <w:rsid w:val="00501A04"/>
    <w:rsid w:val="00504788"/>
    <w:rsid w:val="00511A74"/>
    <w:rsid w:val="00514694"/>
    <w:rsid w:val="0053469B"/>
    <w:rsid w:val="00535F44"/>
    <w:rsid w:val="00536741"/>
    <w:rsid w:val="0056056C"/>
    <w:rsid w:val="00566DE7"/>
    <w:rsid w:val="00567C4F"/>
    <w:rsid w:val="00571218"/>
    <w:rsid w:val="00571F35"/>
    <w:rsid w:val="00572791"/>
    <w:rsid w:val="00573897"/>
    <w:rsid w:val="005748D8"/>
    <w:rsid w:val="0057765C"/>
    <w:rsid w:val="00587402"/>
    <w:rsid w:val="00590B80"/>
    <w:rsid w:val="005A11B8"/>
    <w:rsid w:val="005A36B9"/>
    <w:rsid w:val="005A7E07"/>
    <w:rsid w:val="005B02FA"/>
    <w:rsid w:val="005B2D42"/>
    <w:rsid w:val="005D043A"/>
    <w:rsid w:val="005D2E95"/>
    <w:rsid w:val="005D596D"/>
    <w:rsid w:val="005E1523"/>
    <w:rsid w:val="005E21A9"/>
    <w:rsid w:val="006029D5"/>
    <w:rsid w:val="00605BAD"/>
    <w:rsid w:val="0060724E"/>
    <w:rsid w:val="00615835"/>
    <w:rsid w:val="0062107F"/>
    <w:rsid w:val="00624337"/>
    <w:rsid w:val="006336A8"/>
    <w:rsid w:val="006338B3"/>
    <w:rsid w:val="00634EBA"/>
    <w:rsid w:val="006365A9"/>
    <w:rsid w:val="00640379"/>
    <w:rsid w:val="00641958"/>
    <w:rsid w:val="00643BEF"/>
    <w:rsid w:val="00644149"/>
    <w:rsid w:val="00651B9C"/>
    <w:rsid w:val="00655347"/>
    <w:rsid w:val="00656AC1"/>
    <w:rsid w:val="00657663"/>
    <w:rsid w:val="006631A0"/>
    <w:rsid w:val="00675EED"/>
    <w:rsid w:val="00681982"/>
    <w:rsid w:val="00685DFE"/>
    <w:rsid w:val="00694F45"/>
    <w:rsid w:val="00697ED2"/>
    <w:rsid w:val="006B09E9"/>
    <w:rsid w:val="006B1CBD"/>
    <w:rsid w:val="006B2AAD"/>
    <w:rsid w:val="006B3B1F"/>
    <w:rsid w:val="006B3D69"/>
    <w:rsid w:val="006B50FE"/>
    <w:rsid w:val="006B785A"/>
    <w:rsid w:val="006C16B5"/>
    <w:rsid w:val="006C2AF7"/>
    <w:rsid w:val="006D51CD"/>
    <w:rsid w:val="006D6CD2"/>
    <w:rsid w:val="006E1712"/>
    <w:rsid w:val="006F12B8"/>
    <w:rsid w:val="006F6576"/>
    <w:rsid w:val="00707BC9"/>
    <w:rsid w:val="007103D5"/>
    <w:rsid w:val="00710B3C"/>
    <w:rsid w:val="007123BE"/>
    <w:rsid w:val="00716870"/>
    <w:rsid w:val="007244A0"/>
    <w:rsid w:val="00727170"/>
    <w:rsid w:val="00727211"/>
    <w:rsid w:val="00733041"/>
    <w:rsid w:val="00742977"/>
    <w:rsid w:val="00742F98"/>
    <w:rsid w:val="00743510"/>
    <w:rsid w:val="00747FF4"/>
    <w:rsid w:val="00756C8F"/>
    <w:rsid w:val="00763066"/>
    <w:rsid w:val="007709EC"/>
    <w:rsid w:val="00772C48"/>
    <w:rsid w:val="0078241F"/>
    <w:rsid w:val="00787C12"/>
    <w:rsid w:val="0079333E"/>
    <w:rsid w:val="007A22BA"/>
    <w:rsid w:val="007A6C5C"/>
    <w:rsid w:val="007B043D"/>
    <w:rsid w:val="007B077E"/>
    <w:rsid w:val="007B2171"/>
    <w:rsid w:val="007B6217"/>
    <w:rsid w:val="007C08CD"/>
    <w:rsid w:val="007C0AFF"/>
    <w:rsid w:val="007D04DA"/>
    <w:rsid w:val="007D78B1"/>
    <w:rsid w:val="007F1027"/>
    <w:rsid w:val="007F6005"/>
    <w:rsid w:val="008075D5"/>
    <w:rsid w:val="008140C5"/>
    <w:rsid w:val="00815F3C"/>
    <w:rsid w:val="00823187"/>
    <w:rsid w:val="00825C83"/>
    <w:rsid w:val="00827EEF"/>
    <w:rsid w:val="008354F3"/>
    <w:rsid w:val="00837E0F"/>
    <w:rsid w:val="0084157D"/>
    <w:rsid w:val="008432E9"/>
    <w:rsid w:val="00850841"/>
    <w:rsid w:val="0085164E"/>
    <w:rsid w:val="00852CA6"/>
    <w:rsid w:val="008563CF"/>
    <w:rsid w:val="00864A08"/>
    <w:rsid w:val="00866990"/>
    <w:rsid w:val="0087025E"/>
    <w:rsid w:val="00870A26"/>
    <w:rsid w:val="00874886"/>
    <w:rsid w:val="00876786"/>
    <w:rsid w:val="00877197"/>
    <w:rsid w:val="008963D4"/>
    <w:rsid w:val="00896E1D"/>
    <w:rsid w:val="008B40FA"/>
    <w:rsid w:val="008D0DF5"/>
    <w:rsid w:val="008D171E"/>
    <w:rsid w:val="008D22E3"/>
    <w:rsid w:val="008D74CB"/>
    <w:rsid w:val="008D7C05"/>
    <w:rsid w:val="008E7370"/>
    <w:rsid w:val="008F3FC9"/>
    <w:rsid w:val="00900CFD"/>
    <w:rsid w:val="00903B1C"/>
    <w:rsid w:val="0090701E"/>
    <w:rsid w:val="00913ACF"/>
    <w:rsid w:val="00916760"/>
    <w:rsid w:val="0093479A"/>
    <w:rsid w:val="00941775"/>
    <w:rsid w:val="00944EEB"/>
    <w:rsid w:val="00945D6D"/>
    <w:rsid w:val="009471E2"/>
    <w:rsid w:val="009549E7"/>
    <w:rsid w:val="0096261D"/>
    <w:rsid w:val="0096599A"/>
    <w:rsid w:val="00965A65"/>
    <w:rsid w:val="00972208"/>
    <w:rsid w:val="00974612"/>
    <w:rsid w:val="00974CD2"/>
    <w:rsid w:val="00975EAF"/>
    <w:rsid w:val="009836BF"/>
    <w:rsid w:val="00983F58"/>
    <w:rsid w:val="009855DB"/>
    <w:rsid w:val="00985FF1"/>
    <w:rsid w:val="00986EC9"/>
    <w:rsid w:val="009916C2"/>
    <w:rsid w:val="00991DF7"/>
    <w:rsid w:val="009963DF"/>
    <w:rsid w:val="009A1CE1"/>
    <w:rsid w:val="009A32DB"/>
    <w:rsid w:val="009B1F33"/>
    <w:rsid w:val="009C0F69"/>
    <w:rsid w:val="009C3BFF"/>
    <w:rsid w:val="009C3F68"/>
    <w:rsid w:val="009D16D3"/>
    <w:rsid w:val="009D28CA"/>
    <w:rsid w:val="009D6F88"/>
    <w:rsid w:val="009E19FB"/>
    <w:rsid w:val="009E52F3"/>
    <w:rsid w:val="009F0717"/>
    <w:rsid w:val="009F6A16"/>
    <w:rsid w:val="009F7F0F"/>
    <w:rsid w:val="00A00BF6"/>
    <w:rsid w:val="00A018B8"/>
    <w:rsid w:val="00A0200B"/>
    <w:rsid w:val="00A026F9"/>
    <w:rsid w:val="00A03842"/>
    <w:rsid w:val="00A04291"/>
    <w:rsid w:val="00A04471"/>
    <w:rsid w:val="00A16D0D"/>
    <w:rsid w:val="00A20925"/>
    <w:rsid w:val="00A36B8A"/>
    <w:rsid w:val="00A425DF"/>
    <w:rsid w:val="00A4617B"/>
    <w:rsid w:val="00A53EEA"/>
    <w:rsid w:val="00A5467A"/>
    <w:rsid w:val="00A5584C"/>
    <w:rsid w:val="00A64B73"/>
    <w:rsid w:val="00A671CD"/>
    <w:rsid w:val="00A82A1C"/>
    <w:rsid w:val="00A87905"/>
    <w:rsid w:val="00A9272C"/>
    <w:rsid w:val="00A94CC8"/>
    <w:rsid w:val="00A970F7"/>
    <w:rsid w:val="00AB79E7"/>
    <w:rsid w:val="00AC184D"/>
    <w:rsid w:val="00AC2A94"/>
    <w:rsid w:val="00AD3AC6"/>
    <w:rsid w:val="00AD3D8B"/>
    <w:rsid w:val="00AF2AAB"/>
    <w:rsid w:val="00B15990"/>
    <w:rsid w:val="00B35065"/>
    <w:rsid w:val="00B54604"/>
    <w:rsid w:val="00B65325"/>
    <w:rsid w:val="00B66E9D"/>
    <w:rsid w:val="00B7153B"/>
    <w:rsid w:val="00B73E91"/>
    <w:rsid w:val="00B74D5B"/>
    <w:rsid w:val="00B768AE"/>
    <w:rsid w:val="00B96565"/>
    <w:rsid w:val="00BA64A0"/>
    <w:rsid w:val="00BA6E5B"/>
    <w:rsid w:val="00BA7E19"/>
    <w:rsid w:val="00BB032F"/>
    <w:rsid w:val="00BB4937"/>
    <w:rsid w:val="00BC156C"/>
    <w:rsid w:val="00BC33E5"/>
    <w:rsid w:val="00BC669B"/>
    <w:rsid w:val="00BD6461"/>
    <w:rsid w:val="00BE6909"/>
    <w:rsid w:val="00BF189E"/>
    <w:rsid w:val="00BF729C"/>
    <w:rsid w:val="00C10CD4"/>
    <w:rsid w:val="00C168D7"/>
    <w:rsid w:val="00C2715F"/>
    <w:rsid w:val="00C30493"/>
    <w:rsid w:val="00C31255"/>
    <w:rsid w:val="00C3533A"/>
    <w:rsid w:val="00C416EB"/>
    <w:rsid w:val="00C44A57"/>
    <w:rsid w:val="00C44A7F"/>
    <w:rsid w:val="00C54416"/>
    <w:rsid w:val="00C72CEE"/>
    <w:rsid w:val="00C735EA"/>
    <w:rsid w:val="00C75CFB"/>
    <w:rsid w:val="00C827B3"/>
    <w:rsid w:val="00C84804"/>
    <w:rsid w:val="00C85346"/>
    <w:rsid w:val="00C85783"/>
    <w:rsid w:val="00C85913"/>
    <w:rsid w:val="00C85CD8"/>
    <w:rsid w:val="00C90737"/>
    <w:rsid w:val="00CA3BF9"/>
    <w:rsid w:val="00CB025B"/>
    <w:rsid w:val="00CB083C"/>
    <w:rsid w:val="00CB0955"/>
    <w:rsid w:val="00CC0C18"/>
    <w:rsid w:val="00CE21E3"/>
    <w:rsid w:val="00CF4BED"/>
    <w:rsid w:val="00D00E80"/>
    <w:rsid w:val="00D00F02"/>
    <w:rsid w:val="00D0179C"/>
    <w:rsid w:val="00D01AAF"/>
    <w:rsid w:val="00D05994"/>
    <w:rsid w:val="00D11E06"/>
    <w:rsid w:val="00D17BF1"/>
    <w:rsid w:val="00D23270"/>
    <w:rsid w:val="00D31758"/>
    <w:rsid w:val="00D32EF1"/>
    <w:rsid w:val="00D35124"/>
    <w:rsid w:val="00D42143"/>
    <w:rsid w:val="00D42843"/>
    <w:rsid w:val="00D51219"/>
    <w:rsid w:val="00D55563"/>
    <w:rsid w:val="00D55B09"/>
    <w:rsid w:val="00D57A49"/>
    <w:rsid w:val="00D67AFE"/>
    <w:rsid w:val="00D72D9E"/>
    <w:rsid w:val="00D73E05"/>
    <w:rsid w:val="00D75781"/>
    <w:rsid w:val="00D7599B"/>
    <w:rsid w:val="00D76F7B"/>
    <w:rsid w:val="00D77F42"/>
    <w:rsid w:val="00D84B1B"/>
    <w:rsid w:val="00D8672E"/>
    <w:rsid w:val="00D87120"/>
    <w:rsid w:val="00D8782F"/>
    <w:rsid w:val="00D937B8"/>
    <w:rsid w:val="00DA3B99"/>
    <w:rsid w:val="00DA65F3"/>
    <w:rsid w:val="00DB4D93"/>
    <w:rsid w:val="00DB5171"/>
    <w:rsid w:val="00DB75E5"/>
    <w:rsid w:val="00DC5553"/>
    <w:rsid w:val="00DD03A1"/>
    <w:rsid w:val="00DD4873"/>
    <w:rsid w:val="00DE26FE"/>
    <w:rsid w:val="00DE3A4B"/>
    <w:rsid w:val="00DE42B6"/>
    <w:rsid w:val="00DE47B1"/>
    <w:rsid w:val="00DE68F5"/>
    <w:rsid w:val="00DF6B48"/>
    <w:rsid w:val="00DF7676"/>
    <w:rsid w:val="00E16062"/>
    <w:rsid w:val="00E20628"/>
    <w:rsid w:val="00E22285"/>
    <w:rsid w:val="00E23944"/>
    <w:rsid w:val="00E25B0A"/>
    <w:rsid w:val="00E2699F"/>
    <w:rsid w:val="00E3471C"/>
    <w:rsid w:val="00E3619C"/>
    <w:rsid w:val="00E36F0D"/>
    <w:rsid w:val="00E543EC"/>
    <w:rsid w:val="00E54DC6"/>
    <w:rsid w:val="00E56B40"/>
    <w:rsid w:val="00E627C7"/>
    <w:rsid w:val="00E65400"/>
    <w:rsid w:val="00E66622"/>
    <w:rsid w:val="00E73544"/>
    <w:rsid w:val="00E76892"/>
    <w:rsid w:val="00E9207B"/>
    <w:rsid w:val="00E92E9F"/>
    <w:rsid w:val="00E95CB5"/>
    <w:rsid w:val="00EA242F"/>
    <w:rsid w:val="00EA5277"/>
    <w:rsid w:val="00EB178B"/>
    <w:rsid w:val="00EB48D0"/>
    <w:rsid w:val="00EB5C9C"/>
    <w:rsid w:val="00EB6E96"/>
    <w:rsid w:val="00ED1F34"/>
    <w:rsid w:val="00EF3752"/>
    <w:rsid w:val="00EF455E"/>
    <w:rsid w:val="00EF4B04"/>
    <w:rsid w:val="00F00D8A"/>
    <w:rsid w:val="00F0271D"/>
    <w:rsid w:val="00F108DA"/>
    <w:rsid w:val="00F1392D"/>
    <w:rsid w:val="00F14F53"/>
    <w:rsid w:val="00F15A03"/>
    <w:rsid w:val="00F21CD6"/>
    <w:rsid w:val="00F22015"/>
    <w:rsid w:val="00F27C49"/>
    <w:rsid w:val="00F32A5D"/>
    <w:rsid w:val="00F35629"/>
    <w:rsid w:val="00F40DB1"/>
    <w:rsid w:val="00F41270"/>
    <w:rsid w:val="00F53D30"/>
    <w:rsid w:val="00F71929"/>
    <w:rsid w:val="00F719AE"/>
    <w:rsid w:val="00F751CA"/>
    <w:rsid w:val="00F8034F"/>
    <w:rsid w:val="00F811A2"/>
    <w:rsid w:val="00F83EB1"/>
    <w:rsid w:val="00FA418F"/>
    <w:rsid w:val="00FC3E5F"/>
    <w:rsid w:val="00FD03C4"/>
    <w:rsid w:val="00FE13FE"/>
    <w:rsid w:val="00FE44CE"/>
    <w:rsid w:val="00FE59C9"/>
  </w:rsids>
  <m:mathPr>
    <m:mathFont m:val="Cambria Math"/>
    <m:brkBin m:val="before"/>
    <m:brkBinSub m:val="--"/>
    <m:smallFrac m:val="0"/>
    <m:dispDef/>
    <m:lMargin m:val="0"/>
    <m:rMargin m:val="0"/>
    <m:defJc m:val="centerGroup"/>
    <m:wrapIndent m:val="1440"/>
    <m:intLim m:val="subSup"/>
    <m:naryLim m:val="undOvr"/>
  </m:mathPr>
  <w:themeFontLang w:val="en-ZA"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8433"/>
    <o:shapelayout v:ext="edit">
      <o:idmap v:ext="edit" data="1"/>
    </o:shapelayout>
  </w:shapeDefaults>
  <w:decimalSymbol w:val=","/>
  <w:listSeparator w:val=";"/>
  <w14:docId w14:val="5DF3730F"/>
  <w15:docId w15:val="{C4463830-C0CD-4E6F-A1F8-AA6AFC9315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ZA"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532B3"/>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60724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eavsnitt">
    <w:name w:val="List Paragraph"/>
    <w:basedOn w:val="Normal"/>
    <w:uiPriority w:val="34"/>
    <w:qFormat/>
    <w:rsid w:val="00945D6D"/>
    <w:pPr>
      <w:ind w:left="720"/>
      <w:contextualSpacing/>
    </w:pPr>
  </w:style>
  <w:style w:type="character" w:styleId="Merknadsreferanse">
    <w:name w:val="annotation reference"/>
    <w:basedOn w:val="Standardskriftforavsnitt"/>
    <w:uiPriority w:val="99"/>
    <w:semiHidden/>
    <w:unhideWhenUsed/>
    <w:rsid w:val="0009663F"/>
    <w:rPr>
      <w:sz w:val="16"/>
      <w:szCs w:val="16"/>
    </w:rPr>
  </w:style>
  <w:style w:type="paragraph" w:styleId="Merknadstekst">
    <w:name w:val="annotation text"/>
    <w:basedOn w:val="Normal"/>
    <w:link w:val="MerknadstekstTegn"/>
    <w:uiPriority w:val="99"/>
    <w:unhideWhenUsed/>
    <w:rsid w:val="0009663F"/>
    <w:pPr>
      <w:spacing w:line="240" w:lineRule="auto"/>
    </w:pPr>
    <w:rPr>
      <w:sz w:val="20"/>
      <w:szCs w:val="20"/>
    </w:rPr>
  </w:style>
  <w:style w:type="character" w:customStyle="1" w:styleId="MerknadstekstTegn">
    <w:name w:val="Merknadstekst Tegn"/>
    <w:basedOn w:val="Standardskriftforavsnitt"/>
    <w:link w:val="Merknadstekst"/>
    <w:uiPriority w:val="99"/>
    <w:rsid w:val="0009663F"/>
    <w:rPr>
      <w:sz w:val="20"/>
      <w:szCs w:val="20"/>
    </w:rPr>
  </w:style>
  <w:style w:type="paragraph" w:styleId="Kommentaremne">
    <w:name w:val="annotation subject"/>
    <w:basedOn w:val="Merknadstekst"/>
    <w:next w:val="Merknadstekst"/>
    <w:link w:val="KommentaremneTegn"/>
    <w:uiPriority w:val="99"/>
    <w:semiHidden/>
    <w:unhideWhenUsed/>
    <w:rsid w:val="0009663F"/>
    <w:rPr>
      <w:b/>
      <w:bCs/>
    </w:rPr>
  </w:style>
  <w:style w:type="character" w:customStyle="1" w:styleId="KommentaremneTegn">
    <w:name w:val="Kommentaremne Tegn"/>
    <w:basedOn w:val="MerknadstekstTegn"/>
    <w:link w:val="Kommentaremne"/>
    <w:uiPriority w:val="99"/>
    <w:semiHidden/>
    <w:rsid w:val="0009663F"/>
    <w:rPr>
      <w:b/>
      <w:bCs/>
      <w:sz w:val="20"/>
      <w:szCs w:val="20"/>
    </w:rPr>
  </w:style>
  <w:style w:type="paragraph" w:styleId="Bobletekst">
    <w:name w:val="Balloon Text"/>
    <w:basedOn w:val="Normal"/>
    <w:link w:val="BobletekstTegn"/>
    <w:uiPriority w:val="99"/>
    <w:semiHidden/>
    <w:unhideWhenUsed/>
    <w:rsid w:val="0009663F"/>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09663F"/>
    <w:rPr>
      <w:rFonts w:ascii="Segoe UI" w:hAnsi="Segoe UI" w:cs="Segoe UI"/>
      <w:sz w:val="18"/>
      <w:szCs w:val="18"/>
    </w:rPr>
  </w:style>
  <w:style w:type="paragraph" w:styleId="Topptekst">
    <w:name w:val="header"/>
    <w:basedOn w:val="Normal"/>
    <w:link w:val="TopptekstTegn"/>
    <w:uiPriority w:val="99"/>
    <w:unhideWhenUsed/>
    <w:rsid w:val="0049599A"/>
    <w:pPr>
      <w:tabs>
        <w:tab w:val="center" w:pos="4680"/>
        <w:tab w:val="right" w:pos="9360"/>
      </w:tabs>
      <w:spacing w:after="0" w:line="240" w:lineRule="auto"/>
    </w:pPr>
  </w:style>
  <w:style w:type="character" w:customStyle="1" w:styleId="TopptekstTegn">
    <w:name w:val="Topptekst Tegn"/>
    <w:basedOn w:val="Standardskriftforavsnitt"/>
    <w:link w:val="Topptekst"/>
    <w:uiPriority w:val="99"/>
    <w:rsid w:val="0049599A"/>
  </w:style>
  <w:style w:type="paragraph" w:styleId="Bunntekst">
    <w:name w:val="footer"/>
    <w:basedOn w:val="Normal"/>
    <w:link w:val="BunntekstTegn"/>
    <w:uiPriority w:val="99"/>
    <w:unhideWhenUsed/>
    <w:rsid w:val="0049599A"/>
    <w:pPr>
      <w:tabs>
        <w:tab w:val="center" w:pos="4680"/>
        <w:tab w:val="right" w:pos="9360"/>
      </w:tabs>
      <w:spacing w:after="0" w:line="240" w:lineRule="auto"/>
    </w:pPr>
  </w:style>
  <w:style w:type="character" w:customStyle="1" w:styleId="BunntekstTegn">
    <w:name w:val="Bunntekst Tegn"/>
    <w:basedOn w:val="Standardskriftforavsnitt"/>
    <w:link w:val="Bunntekst"/>
    <w:uiPriority w:val="99"/>
    <w:rsid w:val="0049599A"/>
  </w:style>
  <w:style w:type="character" w:styleId="Hyperkobling">
    <w:name w:val="Hyperlink"/>
    <w:basedOn w:val="Standardskriftforavsnitt"/>
    <w:uiPriority w:val="99"/>
    <w:unhideWhenUsed/>
    <w:rsid w:val="00F22015"/>
    <w:rPr>
      <w:color w:val="0563C1" w:themeColor="hyperlink"/>
      <w:u w:val="single"/>
    </w:rPr>
  </w:style>
  <w:style w:type="character" w:customStyle="1" w:styleId="UnresolvedMention1">
    <w:name w:val="Unresolved Mention1"/>
    <w:basedOn w:val="Standardskriftforavsnitt"/>
    <w:uiPriority w:val="99"/>
    <w:semiHidden/>
    <w:unhideWhenUsed/>
    <w:rsid w:val="00F22015"/>
    <w:rPr>
      <w:color w:val="605E5C"/>
      <w:shd w:val="clear" w:color="auto" w:fill="E1DFDD"/>
    </w:rPr>
  </w:style>
  <w:style w:type="character" w:styleId="Fulgthyperkobling">
    <w:name w:val="FollowedHyperlink"/>
    <w:basedOn w:val="Standardskriftforavsnitt"/>
    <w:uiPriority w:val="99"/>
    <w:semiHidden/>
    <w:unhideWhenUsed/>
    <w:rsid w:val="00BD6461"/>
    <w:rPr>
      <w:color w:val="954F72" w:themeColor="followedHyperlink"/>
      <w:u w:val="single"/>
    </w:rPr>
  </w:style>
  <w:style w:type="character" w:customStyle="1" w:styleId="UnresolvedMention">
    <w:name w:val="Unresolved Mention"/>
    <w:basedOn w:val="Standardskriftforavsnitt"/>
    <w:uiPriority w:val="99"/>
    <w:semiHidden/>
    <w:unhideWhenUsed/>
    <w:rsid w:val="003E20B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293398">
      <w:bodyDiv w:val="1"/>
      <w:marLeft w:val="0"/>
      <w:marRight w:val="0"/>
      <w:marTop w:val="0"/>
      <w:marBottom w:val="0"/>
      <w:divBdr>
        <w:top w:val="none" w:sz="0" w:space="0" w:color="auto"/>
        <w:left w:val="none" w:sz="0" w:space="0" w:color="auto"/>
        <w:bottom w:val="none" w:sz="0" w:space="0" w:color="auto"/>
        <w:right w:val="none" w:sz="0" w:space="0" w:color="auto"/>
      </w:divBdr>
    </w:div>
    <w:div w:id="1440448057">
      <w:bodyDiv w:val="1"/>
      <w:marLeft w:val="0"/>
      <w:marRight w:val="0"/>
      <w:marTop w:val="0"/>
      <w:marBottom w:val="0"/>
      <w:divBdr>
        <w:top w:val="none" w:sz="0" w:space="0" w:color="auto"/>
        <w:left w:val="none" w:sz="0" w:space="0" w:color="auto"/>
        <w:bottom w:val="none" w:sz="0" w:space="0" w:color="auto"/>
        <w:right w:val="none" w:sz="0" w:space="0" w:color="auto"/>
      </w:divBdr>
    </w:div>
    <w:div w:id="1515925569">
      <w:bodyDiv w:val="1"/>
      <w:marLeft w:val="0"/>
      <w:marRight w:val="0"/>
      <w:marTop w:val="0"/>
      <w:marBottom w:val="0"/>
      <w:divBdr>
        <w:top w:val="none" w:sz="0" w:space="0" w:color="auto"/>
        <w:left w:val="none" w:sz="0" w:space="0" w:color="auto"/>
        <w:bottom w:val="none" w:sz="0" w:space="0" w:color="auto"/>
        <w:right w:val="none" w:sz="0" w:space="0" w:color="auto"/>
      </w:divBdr>
    </w:div>
    <w:div w:id="1834100015">
      <w:bodyDiv w:val="1"/>
      <w:marLeft w:val="0"/>
      <w:marRight w:val="0"/>
      <w:marTop w:val="0"/>
      <w:marBottom w:val="0"/>
      <w:divBdr>
        <w:top w:val="none" w:sz="0" w:space="0" w:color="auto"/>
        <w:left w:val="none" w:sz="0" w:space="0" w:color="auto"/>
        <w:bottom w:val="none" w:sz="0" w:space="0" w:color="auto"/>
        <w:right w:val="none" w:sz="0" w:space="0" w:color="auto"/>
      </w:divBdr>
    </w:div>
    <w:div w:id="19272989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18" Type="http://schemas.openxmlformats.org/officeDocument/2006/relationships/hyperlink" Target="https://www.sor.no/globalassets/financial-reporting/2021-sustainability-report-sparebanken-sor.pdf" TargetMode="External"/><Relationship Id="rId26" Type="http://schemas.openxmlformats.org/officeDocument/2006/relationships/hyperlink" Target="https://www.sor.no/globalassets/organisasjon/barekraft/sustainability-strategy-sparebanken-sor.pdf" TargetMode="External"/><Relationship Id="rId3" Type="http://schemas.openxmlformats.org/officeDocument/2006/relationships/styles" Target="styles.xml"/><Relationship Id="rId21" Type="http://schemas.openxmlformats.org/officeDocument/2006/relationships/hyperlink" Target="https://www.sor.no/globalassets/organisasjon/barekraft/sustainability-strategy-sparebanken-sor.pdf" TargetMode="External"/><Relationship Id="rId34"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s://www.sor.no/felles/om-sparebanken-sor/about/social-responsibility/sustainability-reports/" TargetMode="External"/><Relationship Id="rId17" Type="http://schemas.openxmlformats.org/officeDocument/2006/relationships/hyperlink" Target="https://www.sor.no/globalassets/organisasjon/barekraft/2021-barekraftsrapport-scorecard-engelsk-sparebanken-sor.pdf" TargetMode="External"/><Relationship Id="rId25" Type="http://schemas.openxmlformats.org/officeDocument/2006/relationships/image" Target="media/image6.png"/><Relationship Id="rId33" Type="http://schemas.openxmlformats.org/officeDocument/2006/relationships/header" Target="head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www.sor.no/globalassets/organisasjon/barekraft/2021-impact-analysis-report-sparebanken-sor.pdf" TargetMode="External"/><Relationship Id="rId20" Type="http://schemas.openxmlformats.org/officeDocument/2006/relationships/image" Target="media/image4.png"/><Relationship Id="rId29"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sor.no/globalassets/organisasjon/barekraft/produktrammeverk-english-sparebanken-sor.pdf" TargetMode="External"/><Relationship Id="rId24" Type="http://schemas.openxmlformats.org/officeDocument/2006/relationships/hyperlink" Target="https://www.sor.no/globalassets/financial-reporting/2021-sustainability-report-sparebanken-sor.pdf" TargetMode="External"/><Relationship Id="rId32" Type="http://schemas.openxmlformats.org/officeDocument/2006/relationships/hyperlink" Target="https://www.sor.no/globalassets/organisasjon/barekraft/revisorerklaring-barekraft-sparebanken-sor.pdf"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oleObject" Target="embeddings/oleObject1.bin"/><Relationship Id="rId23" Type="http://schemas.openxmlformats.org/officeDocument/2006/relationships/image" Target="media/image5.png"/><Relationship Id="rId28" Type="http://schemas.openxmlformats.org/officeDocument/2006/relationships/hyperlink" Target="https://www.sor.no/globalassets/organisasjon/barekraft/sustainability-strategy-sparebanken-sor.pdf" TargetMode="External"/><Relationship Id="rId36" Type="http://schemas.openxmlformats.org/officeDocument/2006/relationships/footer" Target="footer2.xml"/><Relationship Id="rId10" Type="http://schemas.openxmlformats.org/officeDocument/2006/relationships/hyperlink" Target="https://www.sor.no/globalassets/organisasjon/green-sustainability-bond-framework-2022.pdf" TargetMode="External"/><Relationship Id="rId19" Type="http://schemas.openxmlformats.org/officeDocument/2006/relationships/hyperlink" Target="https://www.sor.no/globalassets/organisasjon/barekraft/2021-barekraftsrapport-scorecard-engelsk-sparebanken-sor.pdf" TargetMode="External"/><Relationship Id="rId31" Type="http://schemas.openxmlformats.org/officeDocument/2006/relationships/hyperlink" Target="https://www.sor.no/globalassets/organisasjon/barekraft/2021-faktabok-barekraft-engelsk-sparebanken-sor.pdf" TargetMode="External"/><Relationship Id="rId4" Type="http://schemas.openxmlformats.org/officeDocument/2006/relationships/settings" Target="settings.xml"/><Relationship Id="rId9" Type="http://schemas.openxmlformats.org/officeDocument/2006/relationships/hyperlink" Target="https://www.sor.no/globalassets/organisasjon/barekraft/sustainability-strategy-sparebanken-sor.pdf" TargetMode="External"/><Relationship Id="rId14" Type="http://schemas.openxmlformats.org/officeDocument/2006/relationships/image" Target="media/image3.png"/><Relationship Id="rId22" Type="http://schemas.openxmlformats.org/officeDocument/2006/relationships/hyperlink" Target="https://www.sor.no/felles/om-sparebanken-sor/about/social-responsibility/sustainability-reports/" TargetMode="External"/><Relationship Id="rId27" Type="http://schemas.openxmlformats.org/officeDocument/2006/relationships/hyperlink" Target="https://www.sor.no/globalassets/organisasjon/barekraft/2021-barekraftsrapport-scorecard-engelsk-sparebanken-sor.pdf" TargetMode="External"/><Relationship Id="rId30" Type="http://schemas.openxmlformats.org/officeDocument/2006/relationships/hyperlink" Target="https://www.sor.no/globalassets/financial-reporting/2021-sustainability-report-sparebanken-sor.pdf" TargetMode="External"/><Relationship Id="rId35" Type="http://schemas.openxmlformats.org/officeDocument/2006/relationships/header" Target="header2.xml"/></Relationships>
</file>

<file path=word/_rels/footer1.xml.rels><?xml version="1.0" encoding="UTF-8" standalone="yes"?>
<Relationships xmlns="http://schemas.openxmlformats.org/package/2006/relationships"><Relationship Id="rId1" Type="http://schemas.openxmlformats.org/officeDocument/2006/relationships/image" Target="media/image9.png"/></Relationships>
</file>

<file path=word/_rels/footer2.xml.rels><?xml version="1.0" encoding="UTF-8" standalone="yes"?>
<Relationships xmlns="http://schemas.openxmlformats.org/package/2006/relationships"><Relationship Id="rId1" Type="http://schemas.openxmlformats.org/officeDocument/2006/relationships/image" Target="media/image9.png"/></Relationships>
</file>

<file path=word/_rels/header1.xml.rels><?xml version="1.0" encoding="UTF-8" standalone="yes"?>
<Relationships xmlns="http://schemas.openxmlformats.org/package/2006/relationships"><Relationship Id="rId1" Type="http://schemas.openxmlformats.org/officeDocument/2006/relationships/image" Target="media/image8.png"/></Relationships>
</file>

<file path=word/_rels/header2.xml.rels><?xml version="1.0" encoding="UTF-8" standalone="yes"?>
<Relationships xmlns="http://schemas.openxmlformats.org/package/2006/relationships"><Relationship Id="rId1" Type="http://schemas.openxmlformats.org/officeDocument/2006/relationships/image" Target="media/image10.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2B55E5-3C2C-4016-A506-D6BA7DEB3E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235</TotalTime>
  <Pages>15</Pages>
  <Words>3807</Words>
  <Characters>20179</Characters>
  <Application>Microsoft Office Word</Application>
  <DocSecurity>0</DocSecurity>
  <Lines>168</Lines>
  <Paragraphs>47</Paragraphs>
  <ScaleCrop>false</ScaleCrop>
  <HeadingPairs>
    <vt:vector size="4" baseType="variant">
      <vt:variant>
        <vt:lpstr>Tittel</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sdnaidoo</dc:creator>
  <cp:keywords/>
  <dc:description/>
  <cp:lastModifiedBy>Magne Kvaslerud</cp:lastModifiedBy>
  <cp:revision>23</cp:revision>
  <cp:lastPrinted>2022-03-29T06:49:00Z</cp:lastPrinted>
  <dcterms:created xsi:type="dcterms:W3CDTF">2022-02-21T09:45:00Z</dcterms:created>
  <dcterms:modified xsi:type="dcterms:W3CDTF">2022-04-11T09:16:00Z</dcterms:modified>
</cp:coreProperties>
</file>